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line="682" w:lineRule="exact"/>
        <w:rPr>
          <w:color w:val="000000" w:themeColor="text1"/>
          <w:lang w:eastAsia="zh-CN"/>
        </w:rPr>
      </w:pPr>
      <w:bookmarkStart w:id="0" w:name="bookmark4"/>
      <w:bookmarkStart w:id="1" w:name="bookmark5"/>
      <w:bookmarkStart w:id="2" w:name="bookmark6"/>
      <w:r>
        <w:rPr>
          <w:rFonts w:hint="eastAsia"/>
          <w:color w:val="000000" w:themeColor="text1"/>
          <w:lang w:eastAsia="zh-CN"/>
        </w:rPr>
        <w:t>福清</w:t>
      </w:r>
      <w:r>
        <w:rPr>
          <w:color w:val="000000" w:themeColor="text1"/>
        </w:rPr>
        <w:t>市</w:t>
      </w:r>
      <w:r>
        <w:rPr>
          <w:rFonts w:hint="eastAsia"/>
          <w:color w:val="000000" w:themeColor="text1"/>
          <w:lang w:eastAsia="zh-CN"/>
        </w:rPr>
        <w:t>工程建设项目</w:t>
      </w:r>
      <w:r>
        <w:rPr>
          <w:color w:val="000000" w:themeColor="text1"/>
          <w:lang w:val="zh-CN" w:eastAsia="zh-CN" w:bidi="zh-CN"/>
        </w:rPr>
        <w:t>“多测</w:t>
      </w:r>
      <w:r>
        <w:rPr>
          <w:color w:val="000000" w:themeColor="text1"/>
        </w:rPr>
        <w:t>合一”</w:t>
      </w:r>
      <w:r>
        <w:rPr>
          <w:rFonts w:hint="eastAsia"/>
          <w:color w:val="000000" w:themeColor="text1"/>
          <w:lang w:eastAsia="zh-CN"/>
        </w:rPr>
        <w:t>测绘</w:t>
      </w:r>
      <w:r>
        <w:rPr>
          <w:color w:val="000000" w:themeColor="text1"/>
        </w:rPr>
        <w:t>服务机构</w:t>
      </w:r>
      <w:r>
        <w:rPr>
          <w:color w:val="000000" w:themeColor="text1"/>
        </w:rPr>
        <w:br w:type="textWrapping"/>
      </w:r>
      <w:r>
        <w:rPr>
          <w:color w:val="000000" w:themeColor="text1"/>
        </w:rPr>
        <w:t>行业信用管理</w:t>
      </w:r>
      <w:bookmarkEnd w:id="0"/>
      <w:bookmarkEnd w:id="1"/>
      <w:bookmarkEnd w:id="2"/>
      <w:r>
        <w:rPr>
          <w:rFonts w:hint="eastAsia"/>
          <w:color w:val="000000" w:themeColor="text1"/>
          <w:lang w:eastAsia="zh-CN"/>
        </w:rPr>
        <w:t>细则（试行）</w:t>
      </w:r>
    </w:p>
    <w:p>
      <w:pPr>
        <w:pStyle w:val="16"/>
        <w:keepNext/>
        <w:keepLines/>
        <w:spacing w:after="600" w:line="617" w:lineRule="exact"/>
        <w:rPr>
          <w:color w:val="000000" w:themeColor="text1"/>
        </w:rPr>
      </w:pPr>
      <w:bookmarkStart w:id="3" w:name="bookmark7"/>
      <w:bookmarkStart w:id="4" w:name="bookmark9"/>
      <w:bookmarkStart w:id="5" w:name="bookmark8"/>
      <w:r>
        <w:rPr>
          <w:color w:val="000000" w:themeColor="text1"/>
        </w:rPr>
        <w:t>第一章</w:t>
      </w:r>
      <w:r>
        <w:rPr>
          <w:rFonts w:hint="eastAsia"/>
          <w:color w:val="000000" w:themeColor="text1"/>
          <w:lang w:val="en-US" w:eastAsia="zh-CN"/>
        </w:rPr>
        <w:t xml:space="preserve">  </w:t>
      </w:r>
      <w:r>
        <w:rPr>
          <w:color w:val="000000" w:themeColor="text1"/>
        </w:rPr>
        <w:t>总则</w:t>
      </w:r>
      <w:bookmarkEnd w:id="3"/>
      <w:bookmarkEnd w:id="4"/>
      <w:bookmarkEnd w:id="5"/>
    </w:p>
    <w:p>
      <w:pPr>
        <w:pStyle w:val="12"/>
        <w:spacing w:line="360" w:lineRule="auto"/>
        <w:ind w:firstLine="640"/>
        <w:jc w:val="both"/>
        <w:rPr>
          <w:color w:val="000000" w:themeColor="text1"/>
        </w:rPr>
      </w:pPr>
      <w:r>
        <w:rPr>
          <w:b/>
          <w:bCs/>
          <w:color w:val="000000" w:themeColor="text1"/>
        </w:rPr>
        <w:t>第一条</w:t>
      </w:r>
      <w:r>
        <w:rPr>
          <w:rFonts w:hint="eastAsia"/>
          <w:b/>
          <w:bCs/>
          <w:color w:val="000000" w:themeColor="text1"/>
          <w:lang w:val="en-US" w:eastAsia="zh-CN"/>
        </w:rPr>
        <w:t xml:space="preserve">  </w:t>
      </w:r>
      <w:r>
        <w:rPr>
          <w:color w:val="000000" w:themeColor="text1"/>
        </w:rPr>
        <w:t>为加强</w:t>
      </w:r>
      <w:r>
        <w:rPr>
          <w:rFonts w:hint="eastAsia"/>
          <w:color w:val="000000" w:themeColor="text1"/>
          <w:lang w:eastAsia="zh-CN"/>
        </w:rPr>
        <w:t>工程建设项目</w:t>
      </w:r>
      <w:r>
        <w:rPr>
          <w:color w:val="000000" w:themeColor="text1"/>
          <w:lang w:val="zh-CN" w:eastAsia="zh-CN" w:bidi="zh-CN"/>
        </w:rPr>
        <w:t>“多</w:t>
      </w:r>
      <w:r>
        <w:rPr>
          <w:color w:val="000000" w:themeColor="text1"/>
        </w:rPr>
        <w:t>测合一</w:t>
      </w:r>
      <w:r>
        <w:rPr>
          <w:color w:val="000000" w:themeColor="text1"/>
          <w:lang w:val="zh-CN" w:eastAsia="zh-CN" w:bidi="zh-CN"/>
        </w:rPr>
        <w:t>”</w:t>
      </w:r>
      <w:r>
        <w:rPr>
          <w:rFonts w:hint="eastAsia"/>
          <w:color w:val="000000" w:themeColor="text1"/>
          <w:lang w:val="zh-CN" w:eastAsia="zh-CN" w:bidi="zh-CN"/>
        </w:rPr>
        <w:t>测绘</w:t>
      </w:r>
      <w:r>
        <w:rPr>
          <w:color w:val="000000" w:themeColor="text1"/>
        </w:rPr>
        <w:t>服务机构行业信用统一监督管理，维护我市</w:t>
      </w:r>
      <w:r>
        <w:rPr>
          <w:color w:val="000000" w:themeColor="text1"/>
          <w:lang w:val="zh-CN" w:eastAsia="zh-CN" w:bidi="zh-CN"/>
        </w:rPr>
        <w:t>“多测</w:t>
      </w:r>
      <w:r>
        <w:rPr>
          <w:color w:val="000000" w:themeColor="text1"/>
        </w:rPr>
        <w:t>合一”测绘地理信息市场秩序，规范</w:t>
      </w:r>
      <w:r>
        <w:rPr>
          <w:rFonts w:hint="eastAsia"/>
          <w:color w:val="000000" w:themeColor="text1"/>
          <w:lang w:eastAsia="zh-CN"/>
        </w:rPr>
        <w:t>测绘</w:t>
      </w:r>
      <w:r>
        <w:rPr>
          <w:color w:val="000000" w:themeColor="text1"/>
        </w:rPr>
        <w:t>服务机构的市场经营管理行为，形成守法、诚信、公平、有序的市场竞争机制，根据《中华人民共和国测绘法》、《国务院办公厅关于加快推进社会信用体系建设构建以信用为基础的新型监管机制的指导意见》（国办发〔</w:t>
      </w:r>
      <w:r>
        <w:rPr>
          <w:rFonts w:ascii="Times New Roman" w:hAnsi="Times New Roman" w:eastAsia="Times New Roman" w:cs="Times New Roman"/>
          <w:color w:val="000000" w:themeColor="text1"/>
          <w:sz w:val="30"/>
          <w:szCs w:val="30"/>
        </w:rPr>
        <w:t>2019</w:t>
      </w:r>
      <w:r>
        <w:rPr>
          <w:color w:val="000000" w:themeColor="text1"/>
        </w:rPr>
        <w:t>〕</w:t>
      </w:r>
      <w:r>
        <w:rPr>
          <w:rFonts w:ascii="Times New Roman" w:hAnsi="Times New Roman" w:eastAsia="Times New Roman" w:cs="Times New Roman"/>
          <w:color w:val="000000" w:themeColor="text1"/>
          <w:sz w:val="30"/>
          <w:szCs w:val="30"/>
        </w:rPr>
        <w:t>35</w:t>
      </w:r>
      <w:r>
        <w:rPr>
          <w:color w:val="000000" w:themeColor="text1"/>
        </w:rPr>
        <w:t>号）、《国家测绘地理信息局关于印发〈测绘地理信息行业信用管理办法〉和〈测绘地理信息行业信用指标体系〉的通知》（国测管发〔</w:t>
      </w:r>
      <w:r>
        <w:rPr>
          <w:rFonts w:ascii="Times New Roman" w:hAnsi="Times New Roman" w:eastAsia="Times New Roman" w:cs="Times New Roman"/>
          <w:color w:val="000000" w:themeColor="text1"/>
          <w:sz w:val="30"/>
          <w:szCs w:val="30"/>
        </w:rPr>
        <w:t>2015</w:t>
      </w:r>
      <w:r>
        <w:rPr>
          <w:color w:val="000000" w:themeColor="text1"/>
        </w:rPr>
        <w:t>〕</w:t>
      </w:r>
      <w:r>
        <w:rPr>
          <w:rFonts w:ascii="Times New Roman" w:hAnsi="Times New Roman" w:eastAsia="Times New Roman" w:cs="Times New Roman"/>
          <w:color w:val="000000" w:themeColor="text1"/>
          <w:sz w:val="30"/>
          <w:szCs w:val="30"/>
        </w:rPr>
        <w:t>57</w:t>
      </w:r>
      <w:r>
        <w:rPr>
          <w:color w:val="000000" w:themeColor="text1"/>
        </w:rPr>
        <w:t>号）、</w:t>
      </w:r>
      <w:r>
        <w:rPr>
          <w:rFonts w:hint="eastAsia"/>
          <w:color w:val="000000" w:themeColor="text1"/>
        </w:rPr>
        <w:t>《福清市建设项目“多测合一”工作细则（试行）</w:t>
      </w:r>
      <w:r>
        <w:rPr>
          <w:color w:val="000000" w:themeColor="text1"/>
        </w:rPr>
        <w:t>》等相关法律、法规和文件要求，结合本市实际，制定本</w:t>
      </w:r>
      <w:r>
        <w:rPr>
          <w:rFonts w:hint="eastAsia"/>
          <w:color w:val="000000" w:themeColor="text1"/>
          <w:lang w:eastAsia="zh-CN"/>
        </w:rPr>
        <w:t>细则</w:t>
      </w:r>
      <w:r>
        <w:rPr>
          <w:color w:val="000000" w:themeColor="text1"/>
        </w:rPr>
        <w:t>。</w:t>
      </w:r>
    </w:p>
    <w:p>
      <w:pPr>
        <w:pStyle w:val="12"/>
        <w:spacing w:line="360" w:lineRule="auto"/>
        <w:ind w:firstLine="640"/>
        <w:jc w:val="both"/>
        <w:rPr>
          <w:color w:val="000000" w:themeColor="text1"/>
        </w:rPr>
      </w:pPr>
      <w:r>
        <w:rPr>
          <w:b/>
          <w:bCs/>
          <w:color w:val="000000" w:themeColor="text1"/>
        </w:rPr>
        <w:t>第二条</w:t>
      </w:r>
      <w:r>
        <w:rPr>
          <w:rFonts w:hint="eastAsia"/>
          <w:b/>
          <w:bCs/>
          <w:color w:val="000000" w:themeColor="text1"/>
          <w:lang w:val="en-US" w:eastAsia="zh-CN"/>
        </w:rPr>
        <w:t xml:space="preserve">  </w:t>
      </w:r>
      <w:r>
        <w:rPr>
          <w:color w:val="000000" w:themeColor="text1"/>
        </w:rPr>
        <w:t>在本市行政区域内从事</w:t>
      </w:r>
      <w:r>
        <w:rPr>
          <w:rFonts w:hint="eastAsia"/>
          <w:color w:val="000000" w:themeColor="text1"/>
          <w:lang w:eastAsia="zh-CN"/>
        </w:rPr>
        <w:t>工程建设项目</w:t>
      </w:r>
      <w:r>
        <w:rPr>
          <w:color w:val="000000" w:themeColor="text1"/>
          <w:lang w:val="zh-CN" w:eastAsia="zh-CN" w:bidi="zh-CN"/>
        </w:rPr>
        <w:t>“多测</w:t>
      </w:r>
      <w:r>
        <w:rPr>
          <w:color w:val="000000" w:themeColor="text1"/>
        </w:rPr>
        <w:t>合一”</w:t>
      </w:r>
      <w:r>
        <w:rPr>
          <w:rFonts w:hint="eastAsia"/>
          <w:color w:val="000000" w:themeColor="text1"/>
          <w:lang w:eastAsia="zh-CN"/>
        </w:rPr>
        <w:t>测绘</w:t>
      </w:r>
      <w:r>
        <w:rPr>
          <w:color w:val="000000" w:themeColor="text1"/>
        </w:rPr>
        <w:t>服务机构的行业信用信息征集、评价、发布、录入及应用管理，适用本</w:t>
      </w:r>
      <w:r>
        <w:rPr>
          <w:rFonts w:hint="eastAsia"/>
          <w:color w:val="000000" w:themeColor="text1"/>
          <w:lang w:eastAsia="zh-CN"/>
        </w:rPr>
        <w:t>细则</w:t>
      </w:r>
      <w:r>
        <w:rPr>
          <w:color w:val="000000" w:themeColor="text1"/>
        </w:rPr>
        <w:t>。</w:t>
      </w:r>
    </w:p>
    <w:p>
      <w:pPr>
        <w:pStyle w:val="12"/>
        <w:spacing w:line="360" w:lineRule="auto"/>
        <w:ind w:firstLine="640"/>
        <w:jc w:val="both"/>
        <w:rPr>
          <w:color w:val="000000" w:themeColor="text1"/>
        </w:rPr>
      </w:pPr>
      <w:r>
        <w:rPr>
          <w:color w:val="000000" w:themeColor="text1"/>
        </w:rPr>
        <w:t>本</w:t>
      </w:r>
      <w:r>
        <w:rPr>
          <w:rFonts w:hint="eastAsia"/>
          <w:color w:val="000000" w:themeColor="text1"/>
          <w:lang w:eastAsia="zh-CN"/>
        </w:rPr>
        <w:t>细则</w:t>
      </w:r>
      <w:r>
        <w:rPr>
          <w:color w:val="000000" w:themeColor="text1"/>
        </w:rPr>
        <w:t>所称</w:t>
      </w:r>
      <w:r>
        <w:rPr>
          <w:rFonts w:hint="eastAsia"/>
          <w:color w:val="000000" w:themeColor="text1"/>
          <w:lang w:eastAsia="zh-CN"/>
        </w:rPr>
        <w:t>测绘</w:t>
      </w:r>
      <w:r>
        <w:rPr>
          <w:color w:val="000000" w:themeColor="text1"/>
        </w:rPr>
        <w:t>服务机构，是指在本市行政区域范围内已</w:t>
      </w:r>
      <w:r>
        <w:rPr>
          <w:color w:val="000000" w:themeColor="text1"/>
          <w:lang w:eastAsia="zh-CN"/>
        </w:rPr>
        <w:t>在福清市自然资源和规划局登记备案，且具备从事工程建设项目“多测合一”工作所要求资质条件的测绘</w:t>
      </w:r>
      <w:r>
        <w:rPr>
          <w:rFonts w:hint="eastAsia"/>
          <w:color w:val="000000" w:themeColor="text1"/>
          <w:lang w:eastAsia="zh-CN"/>
        </w:rPr>
        <w:t>单位，经福清市自然资源和规划局审核通过列入福清市“多测合一”测绘机构名录库（以下简称为“名录库”），</w:t>
      </w:r>
      <w:r>
        <w:rPr>
          <w:color w:val="000000" w:themeColor="text1"/>
          <w:lang w:eastAsia="zh-CN"/>
        </w:rPr>
        <w:t>并在</w:t>
      </w:r>
      <w:r>
        <w:rPr>
          <w:rFonts w:hint="eastAsia"/>
          <w:color w:val="000000" w:themeColor="text1"/>
          <w:lang w:eastAsia="zh-CN"/>
        </w:rPr>
        <w:t>福清智慧城市规划网站</w:t>
      </w:r>
      <w:r>
        <w:rPr>
          <w:rFonts w:hint="eastAsia"/>
          <w:color w:val="000000" w:themeColor="text1"/>
          <w:lang w:val="en-US" w:eastAsia="zh-CN"/>
        </w:rPr>
        <w:t>及</w:t>
      </w:r>
      <w:r>
        <w:rPr>
          <w:color w:val="000000" w:themeColor="text1"/>
          <w:lang w:eastAsia="zh-CN"/>
        </w:rPr>
        <w:t>福清市行政服务中心</w:t>
      </w:r>
      <w:r>
        <w:rPr>
          <w:rFonts w:hint="eastAsia"/>
          <w:color w:val="000000" w:themeColor="text1"/>
          <w:lang w:val="en-US" w:eastAsia="zh-CN"/>
        </w:rPr>
        <w:t>公众号</w:t>
      </w:r>
      <w:r>
        <w:rPr>
          <w:color w:val="000000" w:themeColor="text1"/>
          <w:lang w:eastAsia="zh-CN"/>
        </w:rPr>
        <w:t>发布</w:t>
      </w:r>
      <w:r>
        <w:rPr>
          <w:rFonts w:hint="eastAsia"/>
          <w:color w:val="000000" w:themeColor="text1"/>
          <w:lang w:eastAsia="zh-CN"/>
        </w:rPr>
        <w:t>入选福清市“多测合一”测绘服务机构名单的测绘单位</w:t>
      </w:r>
      <w:r>
        <w:rPr>
          <w:color w:val="000000" w:themeColor="text1"/>
          <w:lang w:eastAsia="zh-CN"/>
        </w:rPr>
        <w:t>。</w:t>
      </w:r>
    </w:p>
    <w:p>
      <w:pPr>
        <w:pStyle w:val="12"/>
        <w:spacing w:line="360" w:lineRule="auto"/>
        <w:ind w:firstLine="640"/>
        <w:jc w:val="both"/>
        <w:rPr>
          <w:color w:val="000000" w:themeColor="text1"/>
        </w:rPr>
      </w:pPr>
      <w:r>
        <w:rPr>
          <w:color w:val="000000" w:themeColor="text1"/>
        </w:rPr>
        <w:t>本</w:t>
      </w:r>
      <w:r>
        <w:rPr>
          <w:rFonts w:hint="eastAsia"/>
          <w:color w:val="000000" w:themeColor="text1"/>
          <w:lang w:eastAsia="zh-CN"/>
        </w:rPr>
        <w:t>细则</w:t>
      </w:r>
      <w:r>
        <w:rPr>
          <w:color w:val="000000" w:themeColor="text1"/>
        </w:rPr>
        <w:t>所称信用评价，是指通过对</w:t>
      </w:r>
      <w:r>
        <w:rPr>
          <w:rFonts w:hint="eastAsia"/>
          <w:color w:val="000000" w:themeColor="text1"/>
          <w:lang w:eastAsia="zh-CN"/>
        </w:rPr>
        <w:t>测绘</w:t>
      </w:r>
      <w:r>
        <w:rPr>
          <w:color w:val="000000" w:themeColor="text1"/>
        </w:rPr>
        <w:t>服务机构的基本信息、良好行为信息和不良行为信息进行量化打分，以动态化、数量化、常态化的方式核定其信用分值，并根据结果进行差异化管理。</w:t>
      </w:r>
    </w:p>
    <w:p>
      <w:pPr>
        <w:pStyle w:val="12"/>
        <w:spacing w:line="360" w:lineRule="auto"/>
        <w:ind w:firstLine="640"/>
        <w:jc w:val="both"/>
        <w:rPr>
          <w:color w:val="000000" w:themeColor="text1"/>
        </w:rPr>
      </w:pPr>
      <w:r>
        <w:rPr>
          <w:b/>
          <w:bCs/>
          <w:color w:val="000000" w:themeColor="text1"/>
        </w:rPr>
        <w:t>第三条</w:t>
      </w:r>
      <w:r>
        <w:rPr>
          <w:rFonts w:hint="eastAsia"/>
          <w:b/>
          <w:bCs/>
          <w:color w:val="000000" w:themeColor="text1"/>
          <w:lang w:val="en-US" w:eastAsia="zh-CN"/>
        </w:rPr>
        <w:t xml:space="preserve">  </w:t>
      </w:r>
      <w:r>
        <w:rPr>
          <w:rFonts w:hint="eastAsia"/>
          <w:color w:val="000000" w:themeColor="text1"/>
          <w:lang w:eastAsia="zh-CN"/>
        </w:rPr>
        <w:t>福清</w:t>
      </w:r>
      <w:r>
        <w:rPr>
          <w:color w:val="000000" w:themeColor="text1"/>
        </w:rPr>
        <w:t>市自然资源</w:t>
      </w:r>
      <w:r>
        <w:rPr>
          <w:rFonts w:hint="eastAsia"/>
          <w:color w:val="000000" w:themeColor="text1"/>
          <w:lang w:eastAsia="zh-CN"/>
        </w:rPr>
        <w:t>和规划</w:t>
      </w:r>
      <w:r>
        <w:rPr>
          <w:color w:val="000000" w:themeColor="text1"/>
        </w:rPr>
        <w:t>局作为</w:t>
      </w:r>
      <w:r>
        <w:rPr>
          <w:rFonts w:hint="eastAsia"/>
          <w:color w:val="000000" w:themeColor="text1"/>
          <w:lang w:eastAsia="zh-CN"/>
        </w:rPr>
        <w:t>福清</w:t>
      </w:r>
      <w:r>
        <w:rPr>
          <w:color w:val="000000" w:themeColor="text1"/>
        </w:rPr>
        <w:t>市测绘地理信息主管部门，负责组织本市行政区域内</w:t>
      </w:r>
      <w:r>
        <w:rPr>
          <w:color w:val="000000" w:themeColor="text1"/>
          <w:lang w:val="zh-CN" w:eastAsia="zh-CN" w:bidi="zh-CN"/>
        </w:rPr>
        <w:t>“多</w:t>
      </w:r>
      <w:r>
        <w:rPr>
          <w:color w:val="000000" w:themeColor="text1"/>
        </w:rPr>
        <w:t>测合一</w:t>
      </w:r>
      <w:r>
        <w:rPr>
          <w:color w:val="000000" w:themeColor="text1"/>
          <w:lang w:val="zh-CN" w:eastAsia="zh-CN" w:bidi="zh-CN"/>
        </w:rPr>
        <w:t>”</w:t>
      </w:r>
      <w:r>
        <w:rPr>
          <w:rFonts w:hint="eastAsia"/>
          <w:color w:val="000000" w:themeColor="text1"/>
          <w:lang w:val="zh-CN" w:eastAsia="zh-CN" w:bidi="zh-CN"/>
        </w:rPr>
        <w:t>测绘</w:t>
      </w:r>
      <w:r>
        <w:rPr>
          <w:color w:val="000000" w:themeColor="text1"/>
        </w:rPr>
        <w:t>服务机构行业信用信息的征集、汇总、评价及应用管理工作</w:t>
      </w:r>
      <w:r>
        <w:rPr>
          <w:rFonts w:hint="eastAsia"/>
          <w:color w:val="000000" w:themeColor="text1"/>
          <w:lang w:eastAsia="zh-CN"/>
        </w:rPr>
        <w:t>；</w:t>
      </w:r>
      <w:r>
        <w:rPr>
          <w:color w:val="000000" w:themeColor="text1"/>
          <w:lang w:val="zh-CN" w:eastAsia="zh-CN" w:bidi="zh-CN"/>
        </w:rPr>
        <w:t>“多</w:t>
      </w:r>
      <w:r>
        <w:rPr>
          <w:color w:val="000000" w:themeColor="text1"/>
        </w:rPr>
        <w:t>测合一</w:t>
      </w:r>
      <w:r>
        <w:rPr>
          <w:color w:val="000000" w:themeColor="text1"/>
          <w:lang w:val="zh-CN" w:eastAsia="zh-CN" w:bidi="zh-CN"/>
        </w:rPr>
        <w:t>”业</w:t>
      </w:r>
      <w:r>
        <w:rPr>
          <w:color w:val="000000" w:themeColor="text1"/>
        </w:rPr>
        <w:t>务中的测绘成果审核监管和服务评价</w:t>
      </w:r>
      <w:r>
        <w:rPr>
          <w:rFonts w:hint="eastAsia"/>
          <w:color w:val="000000" w:themeColor="text1"/>
          <w:lang w:eastAsia="zh-CN"/>
        </w:rPr>
        <w:t>及汇交管理</w:t>
      </w:r>
      <w:r>
        <w:rPr>
          <w:color w:val="000000" w:themeColor="text1"/>
        </w:rPr>
        <w:t>工作</w:t>
      </w:r>
      <w:r>
        <w:rPr>
          <w:rFonts w:hint="eastAsia"/>
          <w:color w:val="000000" w:themeColor="text1"/>
          <w:lang w:eastAsia="zh-CN"/>
        </w:rPr>
        <w:t>；</w:t>
      </w:r>
      <w:r>
        <w:rPr>
          <w:color w:val="000000" w:themeColor="text1"/>
        </w:rPr>
        <w:t>负责将行业信用评价信息发布，并依法定职责实施行政处罚。</w:t>
      </w:r>
    </w:p>
    <w:p>
      <w:pPr>
        <w:pStyle w:val="12"/>
        <w:spacing w:line="360" w:lineRule="auto"/>
        <w:ind w:firstLine="640"/>
        <w:jc w:val="both"/>
        <w:rPr>
          <w:color w:val="000000" w:themeColor="text1"/>
        </w:rPr>
      </w:pPr>
      <w:r>
        <w:rPr>
          <w:rFonts w:hint="eastAsia"/>
          <w:color w:val="000000" w:themeColor="text1"/>
          <w:lang w:eastAsia="zh-CN"/>
        </w:rPr>
        <w:t>测绘</w:t>
      </w:r>
      <w:r>
        <w:rPr>
          <w:color w:val="000000" w:themeColor="text1"/>
        </w:rPr>
        <w:t>服务机构应如实提供反映本单位信用水平的相关资料,对本单位信用状况进行自评，按时向</w:t>
      </w:r>
      <w:r>
        <w:rPr>
          <w:rFonts w:hint="eastAsia"/>
          <w:color w:val="000000" w:themeColor="text1"/>
          <w:lang w:eastAsia="zh-CN"/>
        </w:rPr>
        <w:t>福清市</w:t>
      </w:r>
      <w:r>
        <w:rPr>
          <w:color w:val="000000" w:themeColor="text1"/>
        </w:rPr>
        <w:t>自然资源</w:t>
      </w:r>
      <w:r>
        <w:rPr>
          <w:rFonts w:hint="eastAsia"/>
          <w:color w:val="000000" w:themeColor="text1"/>
          <w:lang w:eastAsia="zh-CN"/>
        </w:rPr>
        <w:t>和规划</w:t>
      </w:r>
      <w:r>
        <w:rPr>
          <w:color w:val="000000" w:themeColor="text1"/>
        </w:rPr>
        <w:t>局申报行业信用评价。</w:t>
      </w:r>
    </w:p>
    <w:p>
      <w:pPr>
        <w:pStyle w:val="12"/>
        <w:spacing w:line="360" w:lineRule="auto"/>
        <w:ind w:firstLine="640"/>
        <w:jc w:val="both"/>
        <w:rPr>
          <w:color w:val="000000" w:themeColor="text1"/>
        </w:rPr>
      </w:pPr>
      <w:r>
        <w:rPr>
          <w:b/>
          <w:bCs/>
          <w:color w:val="000000" w:themeColor="text1"/>
        </w:rPr>
        <w:t>第四条</w:t>
      </w:r>
      <w:r>
        <w:rPr>
          <w:rFonts w:hint="eastAsia"/>
          <w:b/>
          <w:bCs/>
          <w:color w:val="000000" w:themeColor="text1"/>
          <w:lang w:val="en-US" w:eastAsia="zh-CN"/>
        </w:rPr>
        <w:t xml:space="preserve">  </w:t>
      </w:r>
      <w:r>
        <w:rPr>
          <w:color w:val="000000" w:themeColor="text1"/>
        </w:rPr>
        <w:t>信用信息管理应当遵循客观、公正、统一和审慎的原则，保守国家秘密、商业秘密和个人隐私。</w:t>
      </w:r>
    </w:p>
    <w:p>
      <w:pPr>
        <w:pStyle w:val="12"/>
        <w:spacing w:line="360" w:lineRule="auto"/>
        <w:ind w:firstLine="640"/>
        <w:jc w:val="both"/>
        <w:rPr>
          <w:color w:val="000000" w:themeColor="text1"/>
        </w:rPr>
      </w:pPr>
      <w:r>
        <w:rPr>
          <w:b/>
          <w:bCs/>
          <w:color w:val="000000" w:themeColor="text1"/>
        </w:rPr>
        <w:t>第五条</w:t>
      </w:r>
      <w:r>
        <w:rPr>
          <w:rFonts w:hint="eastAsia"/>
          <w:b/>
          <w:bCs/>
          <w:color w:val="000000" w:themeColor="text1"/>
          <w:lang w:val="en-US" w:eastAsia="zh-CN"/>
        </w:rPr>
        <w:t xml:space="preserve">  </w:t>
      </w:r>
      <w:r>
        <w:rPr>
          <w:color w:val="000000" w:themeColor="text1"/>
        </w:rPr>
        <w:t>信用信息提供单位和发布单位对信用信息的征集、发布、应用及管理工作应接受社会单位和个人的监督。</w:t>
      </w:r>
    </w:p>
    <w:p>
      <w:pPr>
        <w:pStyle w:val="16"/>
        <w:keepNext/>
        <w:keepLines/>
        <w:spacing w:after="600" w:line="617" w:lineRule="exact"/>
        <w:rPr>
          <w:color w:val="000000" w:themeColor="text1"/>
        </w:rPr>
      </w:pPr>
      <w:bookmarkStart w:id="6" w:name="bookmark10"/>
      <w:bookmarkStart w:id="7" w:name="bookmark12"/>
      <w:bookmarkStart w:id="8" w:name="bookmark11"/>
      <w:r>
        <w:rPr>
          <w:color w:val="000000" w:themeColor="text1"/>
        </w:rPr>
        <w:t>第二章</w:t>
      </w:r>
      <w:r>
        <w:rPr>
          <w:rFonts w:hint="eastAsia"/>
          <w:color w:val="000000" w:themeColor="text1"/>
          <w:lang w:val="en-US" w:eastAsia="zh-CN"/>
        </w:rPr>
        <w:t xml:space="preserve">  </w:t>
      </w:r>
      <w:r>
        <w:rPr>
          <w:color w:val="000000" w:themeColor="text1"/>
        </w:rPr>
        <w:t>评价内容</w:t>
      </w:r>
      <w:bookmarkEnd w:id="6"/>
      <w:bookmarkEnd w:id="7"/>
      <w:bookmarkEnd w:id="8"/>
    </w:p>
    <w:p>
      <w:pPr>
        <w:pStyle w:val="12"/>
        <w:spacing w:line="360" w:lineRule="auto"/>
        <w:ind w:firstLine="640"/>
        <w:jc w:val="both"/>
        <w:rPr>
          <w:color w:val="000000" w:themeColor="text1"/>
        </w:rPr>
      </w:pPr>
      <w:r>
        <w:rPr>
          <w:b/>
          <w:bCs/>
          <w:color w:val="000000" w:themeColor="text1"/>
        </w:rPr>
        <w:t>第六条</w:t>
      </w:r>
      <w:r>
        <w:rPr>
          <w:rFonts w:hint="eastAsia"/>
          <w:b/>
          <w:bCs/>
          <w:color w:val="000000" w:themeColor="text1"/>
          <w:lang w:val="en-US" w:eastAsia="zh-CN"/>
        </w:rPr>
        <w:t xml:space="preserve">  </w:t>
      </w:r>
      <w:r>
        <w:rPr>
          <w:color w:val="000000" w:themeColor="text1"/>
        </w:rPr>
        <w:t>信用评价内容主要包括基本信息、良好行为信息和不良行为信息。</w:t>
      </w:r>
    </w:p>
    <w:p>
      <w:pPr>
        <w:pStyle w:val="12"/>
        <w:tabs>
          <w:tab w:val="left" w:pos="1621"/>
        </w:tabs>
        <w:spacing w:line="360" w:lineRule="auto"/>
        <w:ind w:firstLine="760"/>
        <w:jc w:val="both"/>
        <w:rPr>
          <w:color w:val="000000" w:themeColor="text1"/>
        </w:rPr>
      </w:pPr>
      <w:bookmarkStart w:id="9" w:name="bookmark13"/>
      <w:r>
        <w:rPr>
          <w:color w:val="000000" w:themeColor="text1"/>
        </w:rPr>
        <w:t>（</w:t>
      </w:r>
      <w:bookmarkEnd w:id="9"/>
      <w:r>
        <w:rPr>
          <w:color w:val="000000" w:themeColor="text1"/>
        </w:rPr>
        <w:t>一）基本信息是指</w:t>
      </w:r>
      <w:r>
        <w:rPr>
          <w:rFonts w:hint="eastAsia"/>
          <w:color w:val="000000" w:themeColor="text1"/>
          <w:lang w:eastAsia="zh-CN"/>
        </w:rPr>
        <w:t>测绘</w:t>
      </w:r>
      <w:r>
        <w:rPr>
          <w:color w:val="000000" w:themeColor="text1"/>
        </w:rPr>
        <w:t>服务机构在</w:t>
      </w:r>
      <w:r>
        <w:rPr>
          <w:rFonts w:hint="eastAsia"/>
          <w:color w:val="000000" w:themeColor="text1"/>
          <w:lang w:eastAsia="zh-CN"/>
        </w:rPr>
        <w:t>福清市自然资源和规划局备案</w:t>
      </w:r>
      <w:r>
        <w:rPr>
          <w:color w:val="000000" w:themeColor="text1"/>
        </w:rPr>
        <w:t>填报的基本信息</w:t>
      </w:r>
      <w:r>
        <w:rPr>
          <w:rFonts w:hint="eastAsia"/>
          <w:color w:val="000000" w:themeColor="text1"/>
          <w:lang w:eastAsia="zh-CN"/>
        </w:rPr>
        <w:t>（福清市工程建设项目“多测合一”测绘机构准入申请表及相关备案申报材料）</w:t>
      </w:r>
      <w:r>
        <w:rPr>
          <w:color w:val="000000" w:themeColor="text1"/>
        </w:rPr>
        <w:t>。</w:t>
      </w:r>
    </w:p>
    <w:p>
      <w:pPr>
        <w:pStyle w:val="12"/>
        <w:tabs>
          <w:tab w:val="left" w:pos="1618"/>
        </w:tabs>
        <w:spacing w:line="360" w:lineRule="auto"/>
        <w:ind w:firstLine="760"/>
        <w:jc w:val="both"/>
        <w:rPr>
          <w:color w:val="000000" w:themeColor="text1"/>
        </w:rPr>
      </w:pPr>
      <w:bookmarkStart w:id="10" w:name="bookmark14"/>
      <w:r>
        <w:rPr>
          <w:color w:val="000000" w:themeColor="text1"/>
        </w:rPr>
        <w:t>（</w:t>
      </w:r>
      <w:bookmarkEnd w:id="10"/>
      <w:r>
        <w:rPr>
          <w:color w:val="000000" w:themeColor="text1"/>
        </w:rPr>
        <w:t>二）良好行为信息是指</w:t>
      </w:r>
      <w:r>
        <w:rPr>
          <w:rFonts w:hint="eastAsia"/>
          <w:color w:val="000000" w:themeColor="text1"/>
          <w:lang w:eastAsia="zh-CN"/>
        </w:rPr>
        <w:t>测绘</w:t>
      </w:r>
      <w:r>
        <w:rPr>
          <w:color w:val="000000" w:themeColor="text1"/>
        </w:rPr>
        <w:t>服务机构受到表彰、取得荣誉、科技创新、社会贡献等信息。</w:t>
      </w:r>
      <w:bookmarkStart w:id="11" w:name="bookmark15"/>
    </w:p>
    <w:bookmarkEnd w:id="11"/>
    <w:p>
      <w:pPr>
        <w:pStyle w:val="12"/>
        <w:tabs>
          <w:tab w:val="left" w:pos="1618"/>
        </w:tabs>
        <w:spacing w:line="360" w:lineRule="auto"/>
        <w:ind w:firstLine="760"/>
        <w:jc w:val="both"/>
        <w:rPr>
          <w:color w:val="000000" w:themeColor="text1"/>
        </w:rPr>
      </w:pPr>
      <w:r>
        <w:rPr>
          <w:color w:val="000000" w:themeColor="text1"/>
        </w:rPr>
        <w:t>（</w:t>
      </w:r>
      <w:r>
        <w:rPr>
          <w:rFonts w:hint="eastAsia"/>
          <w:color w:val="000000" w:themeColor="text1"/>
          <w:lang w:eastAsia="zh-CN"/>
        </w:rPr>
        <w:t>三</w:t>
      </w:r>
      <w:r>
        <w:rPr>
          <w:color w:val="000000" w:themeColor="text1"/>
        </w:rPr>
        <w:t>）不良行为信息是指</w:t>
      </w:r>
      <w:r>
        <w:rPr>
          <w:rFonts w:hint="eastAsia"/>
          <w:color w:val="000000" w:themeColor="text1"/>
          <w:lang w:eastAsia="zh-CN"/>
        </w:rPr>
        <w:t>测绘</w:t>
      </w:r>
      <w:r>
        <w:rPr>
          <w:color w:val="000000" w:themeColor="text1"/>
        </w:rPr>
        <w:t>服务机构在我市从事测绘活动中，违反法律、法规、规章和合同约定，违反测绘地理信息行业管理有关规定，不执行</w:t>
      </w:r>
      <w:r>
        <w:rPr>
          <w:rFonts w:hint="eastAsia"/>
          <w:color w:val="000000" w:themeColor="text1"/>
          <w:lang w:eastAsia="zh-CN"/>
        </w:rPr>
        <w:t>福清</w:t>
      </w:r>
      <w:r>
        <w:rPr>
          <w:color w:val="000000" w:themeColor="text1"/>
        </w:rPr>
        <w:t>市自然资源</w:t>
      </w:r>
      <w:r>
        <w:rPr>
          <w:rFonts w:hint="eastAsia"/>
          <w:color w:val="000000" w:themeColor="text1"/>
          <w:lang w:eastAsia="zh-CN"/>
        </w:rPr>
        <w:t>和规划</w:t>
      </w:r>
      <w:r>
        <w:rPr>
          <w:color w:val="000000" w:themeColor="text1"/>
        </w:rPr>
        <w:t>局主管部门相关规定等，受到行政处罚、通报批评，以及其他不良行为信息。</w:t>
      </w:r>
    </w:p>
    <w:p>
      <w:pPr>
        <w:pStyle w:val="12"/>
        <w:tabs>
          <w:tab w:val="left" w:pos="1618"/>
        </w:tabs>
        <w:spacing w:line="360" w:lineRule="auto"/>
        <w:ind w:firstLine="760"/>
        <w:jc w:val="both"/>
        <w:rPr>
          <w:color w:val="000000" w:themeColor="text1"/>
        </w:rPr>
      </w:pPr>
    </w:p>
    <w:p>
      <w:pPr>
        <w:pStyle w:val="16"/>
        <w:keepNext/>
        <w:keepLines/>
        <w:spacing w:after="600" w:line="617" w:lineRule="exact"/>
        <w:rPr>
          <w:color w:val="000000" w:themeColor="text1"/>
        </w:rPr>
      </w:pPr>
      <w:bookmarkStart w:id="12" w:name="bookmark18"/>
      <w:bookmarkStart w:id="13" w:name="bookmark16"/>
      <w:bookmarkStart w:id="14" w:name="bookmark17"/>
      <w:r>
        <w:rPr>
          <w:color w:val="000000" w:themeColor="text1"/>
        </w:rPr>
        <w:t>第三章</w:t>
      </w:r>
      <w:r>
        <w:rPr>
          <w:rFonts w:hint="eastAsia"/>
          <w:color w:val="000000" w:themeColor="text1"/>
          <w:lang w:val="en-US" w:eastAsia="zh-CN"/>
        </w:rPr>
        <w:t xml:space="preserve">  </w:t>
      </w:r>
      <w:r>
        <w:rPr>
          <w:color w:val="000000" w:themeColor="text1"/>
        </w:rPr>
        <w:t>信用信息的征集</w:t>
      </w:r>
      <w:bookmarkEnd w:id="12"/>
      <w:bookmarkEnd w:id="13"/>
      <w:bookmarkEnd w:id="14"/>
    </w:p>
    <w:p>
      <w:pPr>
        <w:pStyle w:val="12"/>
        <w:spacing w:line="360" w:lineRule="auto"/>
        <w:ind w:firstLine="640"/>
        <w:jc w:val="both"/>
        <w:rPr>
          <w:color w:val="000000" w:themeColor="text1"/>
        </w:rPr>
      </w:pPr>
      <w:r>
        <w:rPr>
          <w:b/>
          <w:bCs/>
          <w:color w:val="000000" w:themeColor="text1"/>
        </w:rPr>
        <w:t>第七条</w:t>
      </w:r>
      <w:r>
        <w:rPr>
          <w:rFonts w:hint="eastAsia"/>
          <w:b/>
          <w:bCs/>
          <w:color w:val="000000" w:themeColor="text1"/>
          <w:lang w:val="en-US" w:eastAsia="zh-CN"/>
        </w:rPr>
        <w:t xml:space="preserve">  </w:t>
      </w:r>
      <w:r>
        <w:rPr>
          <w:color w:val="000000" w:themeColor="text1"/>
        </w:rPr>
        <w:t>信用信息征集包括以下渠道：</w:t>
      </w:r>
    </w:p>
    <w:p>
      <w:pPr>
        <w:pStyle w:val="12"/>
        <w:tabs>
          <w:tab w:val="left" w:pos="1618"/>
        </w:tabs>
        <w:spacing w:line="360" w:lineRule="auto"/>
        <w:jc w:val="both"/>
        <w:rPr>
          <w:color w:val="000000" w:themeColor="text1"/>
          <w:lang w:eastAsia="zh-CN"/>
        </w:rPr>
      </w:pPr>
      <w:r>
        <w:rPr>
          <w:rFonts w:hint="eastAsia"/>
          <w:color w:val="000000" w:themeColor="text1"/>
          <w:lang w:eastAsia="zh-CN"/>
        </w:rPr>
        <w:t>（一）福清</w:t>
      </w:r>
      <w:r>
        <w:rPr>
          <w:color w:val="000000" w:themeColor="text1"/>
        </w:rPr>
        <w:t>市自然资源</w:t>
      </w:r>
      <w:r>
        <w:rPr>
          <w:rFonts w:hint="eastAsia"/>
          <w:color w:val="000000" w:themeColor="text1"/>
          <w:lang w:eastAsia="zh-CN"/>
        </w:rPr>
        <w:t>和规划</w:t>
      </w:r>
      <w:r>
        <w:rPr>
          <w:color w:val="000000" w:themeColor="text1"/>
        </w:rPr>
        <w:t>局</w:t>
      </w:r>
      <w:r>
        <w:rPr>
          <w:rFonts w:hint="eastAsia"/>
          <w:color w:val="000000" w:themeColor="text1"/>
          <w:lang w:eastAsia="zh-CN"/>
        </w:rPr>
        <w:t>管理的测绘服务机构提交的备案材料及成果汇交的信息；</w:t>
      </w:r>
    </w:p>
    <w:p>
      <w:pPr>
        <w:pStyle w:val="12"/>
        <w:tabs>
          <w:tab w:val="left" w:pos="1650"/>
        </w:tabs>
        <w:spacing w:line="360" w:lineRule="auto"/>
        <w:jc w:val="both"/>
        <w:rPr>
          <w:color w:val="000000" w:themeColor="text1"/>
        </w:rPr>
      </w:pPr>
      <w:bookmarkStart w:id="15" w:name="bookmark20"/>
      <w:r>
        <w:rPr>
          <w:color w:val="000000" w:themeColor="text1"/>
        </w:rPr>
        <w:t>（</w:t>
      </w:r>
      <w:bookmarkEnd w:id="15"/>
      <w:r>
        <w:rPr>
          <w:rFonts w:hint="eastAsia"/>
          <w:color w:val="000000" w:themeColor="text1"/>
          <w:lang w:eastAsia="zh-CN"/>
        </w:rPr>
        <w:t>二</w:t>
      </w:r>
      <w:r>
        <w:rPr>
          <w:color w:val="000000" w:themeColor="text1"/>
        </w:rPr>
        <w:t>）</w:t>
      </w:r>
      <w:r>
        <w:rPr>
          <w:rFonts w:hint="eastAsia"/>
          <w:color w:val="000000" w:themeColor="text1"/>
          <w:lang w:eastAsia="zh-CN"/>
        </w:rPr>
        <w:t>福清</w:t>
      </w:r>
      <w:r>
        <w:rPr>
          <w:color w:val="000000" w:themeColor="text1"/>
        </w:rPr>
        <w:t>市自然资源</w:t>
      </w:r>
      <w:r>
        <w:rPr>
          <w:rFonts w:hint="eastAsia"/>
          <w:color w:val="000000" w:themeColor="text1"/>
          <w:lang w:eastAsia="zh-CN"/>
        </w:rPr>
        <w:t>和规划</w:t>
      </w:r>
      <w:r>
        <w:rPr>
          <w:color w:val="000000" w:themeColor="text1"/>
        </w:rPr>
        <w:t>局</w:t>
      </w:r>
      <w:r>
        <w:rPr>
          <w:rFonts w:hint="eastAsia"/>
          <w:color w:val="000000" w:themeColor="text1"/>
          <w:lang w:eastAsia="zh-CN"/>
        </w:rPr>
        <w:t>相关科室</w:t>
      </w:r>
      <w:r>
        <w:rPr>
          <w:color w:val="000000" w:themeColor="text1"/>
        </w:rPr>
        <w:t>按照职责分工作出的有关</w:t>
      </w:r>
      <w:r>
        <w:rPr>
          <w:color w:val="000000" w:themeColor="text1"/>
          <w:lang w:val="zh-CN" w:eastAsia="zh-CN" w:bidi="zh-CN"/>
        </w:rPr>
        <w:t>“多</w:t>
      </w:r>
      <w:r>
        <w:rPr>
          <w:color w:val="000000" w:themeColor="text1"/>
        </w:rPr>
        <w:t>测合一”测绘成果审核和服务评价信息；</w:t>
      </w:r>
    </w:p>
    <w:p>
      <w:pPr>
        <w:pStyle w:val="12"/>
        <w:tabs>
          <w:tab w:val="left" w:pos="1650"/>
        </w:tabs>
        <w:spacing w:line="360" w:lineRule="auto"/>
        <w:jc w:val="both"/>
        <w:rPr>
          <w:color w:val="000000" w:themeColor="text1"/>
        </w:rPr>
      </w:pPr>
      <w:bookmarkStart w:id="16" w:name="bookmark21"/>
      <w:r>
        <w:rPr>
          <w:color w:val="000000" w:themeColor="text1"/>
        </w:rPr>
        <w:t>（</w:t>
      </w:r>
      <w:bookmarkEnd w:id="16"/>
      <w:r>
        <w:rPr>
          <w:rFonts w:hint="eastAsia"/>
          <w:color w:val="000000" w:themeColor="text1"/>
          <w:lang w:eastAsia="zh-CN"/>
        </w:rPr>
        <w:t>三</w:t>
      </w:r>
      <w:r>
        <w:rPr>
          <w:color w:val="000000" w:themeColor="text1"/>
        </w:rPr>
        <w:t>）</w:t>
      </w:r>
      <w:r>
        <w:rPr>
          <w:rFonts w:hint="eastAsia"/>
          <w:color w:val="000000" w:themeColor="text1"/>
          <w:lang w:eastAsia="zh-CN"/>
        </w:rPr>
        <w:t>建设项目业主</w:t>
      </w:r>
      <w:r>
        <w:rPr>
          <w:color w:val="000000" w:themeColor="text1"/>
        </w:rPr>
        <w:t>对“多测合一</w:t>
      </w:r>
      <w:r>
        <w:rPr>
          <w:color w:val="000000" w:themeColor="text1"/>
          <w:lang w:val="zh-CN" w:eastAsia="zh-CN" w:bidi="zh-CN"/>
        </w:rPr>
        <w:t>”</w:t>
      </w:r>
      <w:r>
        <w:rPr>
          <w:rFonts w:hint="eastAsia"/>
          <w:color w:val="000000" w:themeColor="text1"/>
          <w:lang w:val="zh-CN" w:eastAsia="zh-CN" w:bidi="zh-CN"/>
        </w:rPr>
        <w:t>测绘</w:t>
      </w:r>
      <w:r>
        <w:rPr>
          <w:color w:val="000000" w:themeColor="text1"/>
        </w:rPr>
        <w:t>服务机构的服务评价信息；</w:t>
      </w:r>
    </w:p>
    <w:p>
      <w:pPr>
        <w:pStyle w:val="12"/>
        <w:tabs>
          <w:tab w:val="left" w:pos="1637"/>
        </w:tabs>
        <w:spacing w:line="360" w:lineRule="auto"/>
        <w:jc w:val="both"/>
        <w:rPr>
          <w:color w:val="000000" w:themeColor="text1"/>
        </w:rPr>
      </w:pPr>
      <w:bookmarkStart w:id="17" w:name="bookmark23"/>
      <w:r>
        <w:rPr>
          <w:color w:val="000000" w:themeColor="text1"/>
        </w:rPr>
        <w:t>（</w:t>
      </w:r>
      <w:bookmarkEnd w:id="17"/>
      <w:r>
        <w:rPr>
          <w:rFonts w:hint="eastAsia"/>
          <w:color w:val="000000" w:themeColor="text1"/>
          <w:lang w:eastAsia="zh-CN"/>
        </w:rPr>
        <w:t>四</w:t>
      </w:r>
      <w:r>
        <w:rPr>
          <w:color w:val="000000" w:themeColor="text1"/>
        </w:rPr>
        <w:t>）</w:t>
      </w:r>
      <w:r>
        <w:rPr>
          <w:rFonts w:hint="eastAsia"/>
          <w:color w:val="000000" w:themeColor="text1"/>
          <w:lang w:eastAsia="zh-CN"/>
        </w:rPr>
        <w:t>测绘</w:t>
      </w:r>
      <w:r>
        <w:rPr>
          <w:color w:val="000000" w:themeColor="text1"/>
        </w:rPr>
        <w:t>服务机构的主动申报信息；</w:t>
      </w:r>
    </w:p>
    <w:p>
      <w:pPr>
        <w:pStyle w:val="12"/>
        <w:tabs>
          <w:tab w:val="left" w:pos="1622"/>
        </w:tabs>
        <w:spacing w:line="360" w:lineRule="auto"/>
        <w:jc w:val="both"/>
        <w:rPr>
          <w:color w:val="000000" w:themeColor="text1"/>
        </w:rPr>
      </w:pPr>
      <w:bookmarkStart w:id="18" w:name="bookmark24"/>
      <w:r>
        <w:rPr>
          <w:color w:val="000000" w:themeColor="text1"/>
        </w:rPr>
        <w:t>（</w:t>
      </w:r>
      <w:bookmarkEnd w:id="18"/>
      <w:r>
        <w:rPr>
          <w:rFonts w:hint="eastAsia"/>
          <w:color w:val="000000" w:themeColor="text1"/>
          <w:lang w:eastAsia="zh-CN"/>
        </w:rPr>
        <w:t>五</w:t>
      </w:r>
      <w:r>
        <w:rPr>
          <w:color w:val="000000" w:themeColor="text1"/>
        </w:rPr>
        <w:t>）公众投诉与举报、媒体公开披露信息等；</w:t>
      </w:r>
    </w:p>
    <w:p>
      <w:pPr>
        <w:pStyle w:val="12"/>
        <w:tabs>
          <w:tab w:val="left" w:pos="1622"/>
        </w:tabs>
        <w:spacing w:line="360" w:lineRule="auto"/>
        <w:jc w:val="both"/>
        <w:rPr>
          <w:color w:val="000000" w:themeColor="text1"/>
          <w:lang w:eastAsia="zh-CN"/>
        </w:rPr>
      </w:pPr>
      <w:r>
        <w:rPr>
          <w:rFonts w:hint="eastAsia"/>
          <w:color w:val="000000" w:themeColor="text1"/>
          <w:lang w:eastAsia="zh-CN"/>
        </w:rPr>
        <w:t>（六）福清</w:t>
      </w:r>
      <w:r>
        <w:rPr>
          <w:color w:val="000000" w:themeColor="text1"/>
        </w:rPr>
        <w:t>市自然资源</w:t>
      </w:r>
      <w:r>
        <w:rPr>
          <w:rFonts w:hint="eastAsia"/>
          <w:color w:val="000000" w:themeColor="text1"/>
          <w:lang w:eastAsia="zh-CN"/>
        </w:rPr>
        <w:t>和规划</w:t>
      </w:r>
      <w:r>
        <w:rPr>
          <w:color w:val="000000" w:themeColor="text1"/>
        </w:rPr>
        <w:t>局</w:t>
      </w:r>
      <w:r>
        <w:rPr>
          <w:rFonts w:hint="eastAsia"/>
          <w:color w:val="000000" w:themeColor="text1"/>
          <w:lang w:eastAsia="zh-CN"/>
        </w:rPr>
        <w:t>日常监管与专项检查信息；</w:t>
      </w:r>
    </w:p>
    <w:p>
      <w:pPr>
        <w:pStyle w:val="12"/>
        <w:tabs>
          <w:tab w:val="left" w:pos="1622"/>
        </w:tabs>
        <w:spacing w:line="360" w:lineRule="auto"/>
        <w:jc w:val="both"/>
        <w:rPr>
          <w:color w:val="000000" w:themeColor="text1"/>
          <w:lang w:eastAsia="zh-CN"/>
        </w:rPr>
      </w:pPr>
      <w:r>
        <w:rPr>
          <w:rFonts w:hint="eastAsia"/>
          <w:color w:val="000000" w:themeColor="text1"/>
          <w:lang w:eastAsia="zh-CN"/>
        </w:rPr>
        <w:t>（七）其他政府部门发布或提供的相关信息；</w:t>
      </w:r>
    </w:p>
    <w:p>
      <w:pPr>
        <w:pStyle w:val="12"/>
        <w:tabs>
          <w:tab w:val="left" w:pos="1622"/>
        </w:tabs>
        <w:spacing w:line="360" w:lineRule="auto"/>
        <w:jc w:val="both"/>
        <w:rPr>
          <w:color w:val="000000" w:themeColor="text1"/>
        </w:rPr>
      </w:pPr>
      <w:bookmarkStart w:id="19" w:name="bookmark25"/>
      <w:r>
        <w:rPr>
          <w:color w:val="000000" w:themeColor="text1"/>
        </w:rPr>
        <w:t>（</w:t>
      </w:r>
      <w:bookmarkEnd w:id="19"/>
      <w:r>
        <w:rPr>
          <w:rFonts w:hint="eastAsia"/>
          <w:color w:val="000000" w:themeColor="text1"/>
          <w:lang w:eastAsia="zh-CN"/>
        </w:rPr>
        <w:t>八</w:t>
      </w:r>
      <w:r>
        <w:rPr>
          <w:color w:val="000000" w:themeColor="text1"/>
        </w:rPr>
        <w:t>）其他相关渠道。</w:t>
      </w:r>
    </w:p>
    <w:p>
      <w:pPr>
        <w:pStyle w:val="12"/>
        <w:spacing w:line="360" w:lineRule="auto"/>
        <w:ind w:firstLine="640"/>
        <w:jc w:val="both"/>
        <w:rPr>
          <w:color w:val="000000" w:themeColor="text1"/>
        </w:rPr>
      </w:pPr>
      <w:r>
        <w:rPr>
          <w:color w:val="000000" w:themeColor="text1"/>
        </w:rPr>
        <w:t>征集信用信息不得采用欺骗、盗窃、胁迫、利用计算机网络侵入或者其他不正当手段。</w:t>
      </w:r>
    </w:p>
    <w:p>
      <w:pPr>
        <w:pStyle w:val="12"/>
        <w:spacing w:line="360" w:lineRule="auto"/>
        <w:ind w:firstLine="640"/>
        <w:jc w:val="both"/>
        <w:rPr>
          <w:color w:val="000000" w:themeColor="text1"/>
        </w:rPr>
      </w:pPr>
      <w:r>
        <w:rPr>
          <w:b/>
          <w:bCs/>
          <w:color w:val="000000" w:themeColor="text1"/>
        </w:rPr>
        <w:t>第八条</w:t>
      </w:r>
      <w:r>
        <w:rPr>
          <w:rFonts w:hint="eastAsia"/>
          <w:b/>
          <w:bCs/>
          <w:color w:val="000000" w:themeColor="text1"/>
          <w:lang w:val="en-US" w:eastAsia="zh-CN"/>
        </w:rPr>
        <w:t xml:space="preserve">  </w:t>
      </w:r>
      <w:r>
        <w:rPr>
          <w:rFonts w:hint="eastAsia"/>
          <w:color w:val="000000" w:themeColor="text1"/>
          <w:lang w:eastAsia="zh-CN"/>
        </w:rPr>
        <w:t>福清</w:t>
      </w:r>
      <w:r>
        <w:rPr>
          <w:color w:val="000000" w:themeColor="text1"/>
        </w:rPr>
        <w:t>市自然资源</w:t>
      </w:r>
      <w:r>
        <w:rPr>
          <w:rFonts w:hint="eastAsia"/>
          <w:color w:val="000000" w:themeColor="text1"/>
          <w:lang w:eastAsia="zh-CN"/>
        </w:rPr>
        <w:t>和规划</w:t>
      </w:r>
      <w:r>
        <w:rPr>
          <w:color w:val="000000" w:themeColor="text1"/>
        </w:rPr>
        <w:t>局</w:t>
      </w:r>
      <w:r>
        <w:rPr>
          <w:rFonts w:hint="eastAsia"/>
          <w:color w:val="000000" w:themeColor="text1"/>
          <w:lang w:eastAsia="zh-CN"/>
        </w:rPr>
        <w:t>负责</w:t>
      </w:r>
      <w:r>
        <w:rPr>
          <w:color w:val="000000" w:themeColor="text1"/>
        </w:rPr>
        <w:t>准确、真实、完整地记录本行政区域内</w:t>
      </w:r>
      <w:r>
        <w:rPr>
          <w:color w:val="000000" w:themeColor="text1"/>
          <w:lang w:val="zh-CN" w:eastAsia="zh-CN" w:bidi="zh-CN"/>
        </w:rPr>
        <w:t>“多测合一</w:t>
      </w:r>
      <w:r>
        <w:rPr>
          <w:rFonts w:hint="eastAsia"/>
          <w:color w:val="000000" w:themeColor="text1"/>
          <w:lang w:val="zh-CN" w:eastAsia="zh-CN" w:bidi="zh-CN"/>
        </w:rPr>
        <w:t>”测绘</w:t>
      </w:r>
      <w:r>
        <w:rPr>
          <w:color w:val="000000" w:themeColor="text1"/>
        </w:rPr>
        <w:t>服务机构的行业信用信息，对相关信用信息及时、客观地进行分类、整理、保存，实现对信用信息的及时、动态管理。</w:t>
      </w:r>
    </w:p>
    <w:p>
      <w:pPr>
        <w:pStyle w:val="12"/>
        <w:spacing w:line="360" w:lineRule="auto"/>
        <w:ind w:firstLine="640"/>
        <w:jc w:val="both"/>
        <w:rPr>
          <w:color w:val="000000" w:themeColor="text1"/>
        </w:rPr>
      </w:pPr>
      <w:r>
        <w:rPr>
          <w:b/>
          <w:bCs/>
          <w:color w:val="000000" w:themeColor="text1"/>
        </w:rPr>
        <w:t>第九条</w:t>
      </w:r>
      <w:r>
        <w:rPr>
          <w:rFonts w:hint="eastAsia"/>
          <w:b/>
          <w:bCs/>
          <w:color w:val="000000" w:themeColor="text1"/>
          <w:lang w:val="en-US" w:eastAsia="zh-CN"/>
        </w:rPr>
        <w:t xml:space="preserve">  </w:t>
      </w:r>
      <w:r>
        <w:rPr>
          <w:color w:val="000000" w:themeColor="text1"/>
        </w:rPr>
        <w:t>信用信息提供单位和自行申报人应当保证所提供和申报信用信息的真实、完整，并对其提供和申报信息内容的真实性负责；提供和申报的信用信息变更或失效的，应当及时修改并在信用信息变更或失效之日起</w:t>
      </w:r>
      <w:r>
        <w:rPr>
          <w:rFonts w:ascii="Times New Roman" w:hAnsi="Times New Roman" w:eastAsia="Times New Roman" w:cs="Times New Roman"/>
          <w:color w:val="000000" w:themeColor="text1"/>
          <w:sz w:val="30"/>
          <w:szCs w:val="30"/>
        </w:rPr>
        <w:t>7</w:t>
      </w:r>
      <w:r>
        <w:rPr>
          <w:color w:val="000000" w:themeColor="text1"/>
        </w:rPr>
        <w:t>个工作日内向</w:t>
      </w:r>
      <w:r>
        <w:rPr>
          <w:rFonts w:hint="eastAsia"/>
          <w:color w:val="000000" w:themeColor="text1"/>
          <w:lang w:eastAsia="zh-CN"/>
        </w:rPr>
        <w:t>福清市自然资源和规划局</w:t>
      </w:r>
      <w:r>
        <w:rPr>
          <w:color w:val="000000" w:themeColor="text1"/>
        </w:rPr>
        <w:t>报送。</w:t>
      </w:r>
    </w:p>
    <w:p>
      <w:pPr>
        <w:pStyle w:val="12"/>
        <w:spacing w:line="360" w:lineRule="auto"/>
        <w:ind w:firstLine="640"/>
        <w:jc w:val="both"/>
        <w:rPr>
          <w:color w:val="000000" w:themeColor="text1"/>
        </w:rPr>
      </w:pPr>
      <w:r>
        <w:rPr>
          <w:color w:val="000000" w:themeColor="text1"/>
        </w:rPr>
        <w:t>公众对</w:t>
      </w:r>
      <w:r>
        <w:rPr>
          <w:rFonts w:hint="eastAsia"/>
          <w:color w:val="000000" w:themeColor="text1"/>
          <w:lang w:eastAsia="zh-CN"/>
        </w:rPr>
        <w:t>测绘</w:t>
      </w:r>
      <w:r>
        <w:rPr>
          <w:color w:val="000000" w:themeColor="text1"/>
        </w:rPr>
        <w:t>服务机构及其从业人员的投诉、表扬，应当署真实姓名及联系方式，并对投诉内容的真实性、合法性及言词的适当性承担全部责任。</w:t>
      </w:r>
    </w:p>
    <w:p>
      <w:pPr>
        <w:pStyle w:val="16"/>
        <w:keepNext/>
        <w:keepLines/>
        <w:spacing w:after="600" w:line="617" w:lineRule="exact"/>
        <w:rPr>
          <w:color w:val="000000" w:themeColor="text1"/>
          <w:lang w:eastAsia="zh-CN"/>
        </w:rPr>
      </w:pPr>
      <w:bookmarkStart w:id="20" w:name="bookmark26"/>
      <w:bookmarkStart w:id="21" w:name="bookmark28"/>
      <w:bookmarkStart w:id="22" w:name="bookmark27"/>
      <w:r>
        <w:rPr>
          <w:color w:val="000000" w:themeColor="text1"/>
        </w:rPr>
        <w:t>第四章</w:t>
      </w:r>
      <w:r>
        <w:rPr>
          <w:rFonts w:hint="eastAsia"/>
          <w:color w:val="000000" w:themeColor="text1"/>
          <w:lang w:val="en-US" w:eastAsia="zh-CN"/>
        </w:rPr>
        <w:t xml:space="preserve">  </w:t>
      </w:r>
      <w:r>
        <w:rPr>
          <w:color w:val="000000" w:themeColor="text1"/>
        </w:rPr>
        <w:t>信用信息的评价和</w:t>
      </w:r>
      <w:bookmarkEnd w:id="20"/>
      <w:bookmarkEnd w:id="21"/>
      <w:bookmarkEnd w:id="22"/>
      <w:r>
        <w:rPr>
          <w:rFonts w:hint="eastAsia"/>
          <w:color w:val="000000" w:themeColor="text1"/>
          <w:lang w:eastAsia="zh-CN"/>
        </w:rPr>
        <w:t>录入</w:t>
      </w:r>
    </w:p>
    <w:p>
      <w:pPr>
        <w:pStyle w:val="12"/>
        <w:spacing w:line="360" w:lineRule="auto"/>
        <w:ind w:firstLine="748" w:firstLineChars="266"/>
        <w:jc w:val="both"/>
        <w:rPr>
          <w:color w:val="000000" w:themeColor="text1"/>
        </w:rPr>
      </w:pPr>
      <w:r>
        <w:rPr>
          <w:b/>
          <w:bCs/>
          <w:color w:val="000000" w:themeColor="text1"/>
        </w:rPr>
        <w:t>第十条</w:t>
      </w:r>
      <w:r>
        <w:rPr>
          <w:rFonts w:hint="eastAsia"/>
          <w:b/>
          <w:bCs/>
          <w:color w:val="000000" w:themeColor="text1"/>
          <w:lang w:val="en-US" w:eastAsia="zh-CN"/>
        </w:rPr>
        <w:t xml:space="preserve">  </w:t>
      </w:r>
      <w:r>
        <w:rPr>
          <w:rFonts w:hint="eastAsia"/>
          <w:color w:val="000000" w:themeColor="text1"/>
          <w:lang w:eastAsia="zh-CN"/>
        </w:rPr>
        <w:t>福清市自然资源和规划局</w:t>
      </w:r>
      <w:r>
        <w:rPr>
          <w:color w:val="000000" w:themeColor="text1"/>
        </w:rPr>
        <w:t>对</w:t>
      </w:r>
      <w:r>
        <w:rPr>
          <w:rFonts w:hint="eastAsia"/>
          <w:color w:val="000000" w:themeColor="text1"/>
          <w:lang w:eastAsia="zh-CN"/>
        </w:rPr>
        <w:t>测绘</w:t>
      </w:r>
      <w:r>
        <w:rPr>
          <w:color w:val="000000" w:themeColor="text1"/>
        </w:rPr>
        <w:t>服务机构的信用信息实行动态评价，</w:t>
      </w:r>
      <w:r>
        <w:rPr>
          <w:rFonts w:hint="eastAsia"/>
          <w:color w:val="000000" w:themeColor="text1"/>
          <w:lang w:eastAsia="zh-CN"/>
        </w:rPr>
        <w:t>录入福清智慧城市规划网</w:t>
      </w:r>
      <w:r>
        <w:rPr>
          <w:color w:val="000000" w:themeColor="text1"/>
        </w:rPr>
        <w:t>。</w:t>
      </w:r>
    </w:p>
    <w:p>
      <w:pPr>
        <w:pStyle w:val="12"/>
        <w:spacing w:line="360" w:lineRule="auto"/>
        <w:ind w:firstLine="660"/>
        <w:jc w:val="both"/>
        <w:rPr>
          <w:color w:val="000000" w:themeColor="text1"/>
        </w:rPr>
      </w:pPr>
      <w:r>
        <w:rPr>
          <w:b/>
          <w:bCs/>
          <w:color w:val="000000" w:themeColor="text1"/>
        </w:rPr>
        <w:t>第十</w:t>
      </w:r>
      <w:r>
        <w:rPr>
          <w:rFonts w:hint="eastAsia"/>
          <w:b/>
          <w:bCs/>
          <w:color w:val="000000" w:themeColor="text1"/>
          <w:lang w:eastAsia="zh-CN"/>
        </w:rPr>
        <w:t>一</w:t>
      </w:r>
      <w:r>
        <w:rPr>
          <w:b/>
          <w:bCs/>
          <w:color w:val="000000" w:themeColor="text1"/>
        </w:rPr>
        <w:t>条</w:t>
      </w:r>
      <w:r>
        <w:rPr>
          <w:rFonts w:hint="eastAsia"/>
          <w:b/>
          <w:bCs/>
          <w:color w:val="000000" w:themeColor="text1"/>
          <w:lang w:val="en-US" w:eastAsia="zh-CN"/>
        </w:rPr>
        <w:t xml:space="preserve">  </w:t>
      </w:r>
      <w:r>
        <w:rPr>
          <w:rFonts w:hint="eastAsia"/>
          <w:color w:val="000000" w:themeColor="text1"/>
          <w:lang w:eastAsia="zh-CN"/>
        </w:rPr>
        <w:t>测绘</w:t>
      </w:r>
      <w:r>
        <w:rPr>
          <w:color w:val="000000" w:themeColor="text1"/>
        </w:rPr>
        <w:t>服务机构信用评价得分满分为</w:t>
      </w:r>
      <w:r>
        <w:rPr>
          <w:rFonts w:ascii="Times New Roman" w:hAnsi="Times New Roman" w:eastAsia="Times New Roman" w:cs="Times New Roman"/>
          <w:color w:val="000000" w:themeColor="text1"/>
          <w:sz w:val="30"/>
          <w:szCs w:val="30"/>
        </w:rPr>
        <w:t>100</w:t>
      </w:r>
      <w:r>
        <w:rPr>
          <w:color w:val="000000" w:themeColor="text1"/>
        </w:rPr>
        <w:t>分，各组成部分分值计算如下：</w:t>
      </w:r>
    </w:p>
    <w:p>
      <w:pPr>
        <w:pStyle w:val="12"/>
        <w:tabs>
          <w:tab w:val="left" w:pos="1621"/>
        </w:tabs>
        <w:spacing w:line="360" w:lineRule="auto"/>
        <w:jc w:val="both"/>
        <w:rPr>
          <w:color w:val="000000" w:themeColor="text1"/>
        </w:rPr>
      </w:pPr>
      <w:bookmarkStart w:id="23" w:name="bookmark29"/>
      <w:r>
        <w:rPr>
          <w:color w:val="000000" w:themeColor="text1"/>
        </w:rPr>
        <w:t>（</w:t>
      </w:r>
      <w:bookmarkEnd w:id="23"/>
      <w:r>
        <w:rPr>
          <w:color w:val="000000" w:themeColor="text1"/>
        </w:rPr>
        <w:t>一）基本信息分为</w:t>
      </w:r>
      <w:r>
        <w:rPr>
          <w:rFonts w:ascii="Times New Roman" w:hAnsi="Times New Roman" w:eastAsia="Times New Roman" w:cs="Times New Roman"/>
          <w:color w:val="000000" w:themeColor="text1"/>
          <w:sz w:val="30"/>
          <w:szCs w:val="30"/>
        </w:rPr>
        <w:t>80</w:t>
      </w:r>
      <w:r>
        <w:rPr>
          <w:color w:val="000000" w:themeColor="text1"/>
        </w:rPr>
        <w:t>分，</w:t>
      </w:r>
      <w:r>
        <w:rPr>
          <w:rFonts w:hint="eastAsia"/>
          <w:color w:val="000000" w:themeColor="text1"/>
          <w:lang w:eastAsia="zh-CN"/>
        </w:rPr>
        <w:t>测绘</w:t>
      </w:r>
      <w:r>
        <w:rPr>
          <w:color w:val="000000" w:themeColor="text1"/>
        </w:rPr>
        <w:t>服务机构在</w:t>
      </w:r>
      <w:r>
        <w:rPr>
          <w:rFonts w:hint="eastAsia"/>
          <w:color w:val="000000" w:themeColor="text1"/>
          <w:lang w:eastAsia="zh-CN"/>
        </w:rPr>
        <w:t>福清市自然资源和规划局备案</w:t>
      </w:r>
      <w:r>
        <w:rPr>
          <w:color w:val="000000" w:themeColor="text1"/>
        </w:rPr>
        <w:t>成功申报基本信息后即可获取。</w:t>
      </w:r>
    </w:p>
    <w:p>
      <w:pPr>
        <w:pStyle w:val="12"/>
        <w:tabs>
          <w:tab w:val="left" w:pos="1626"/>
        </w:tabs>
        <w:spacing w:line="360" w:lineRule="auto"/>
        <w:jc w:val="both"/>
        <w:rPr>
          <w:color w:val="000000" w:themeColor="text1"/>
        </w:rPr>
      </w:pPr>
      <w:bookmarkStart w:id="24" w:name="bookmark30"/>
      <w:r>
        <w:rPr>
          <w:color w:val="000000" w:themeColor="text1"/>
        </w:rPr>
        <w:t>（</w:t>
      </w:r>
      <w:bookmarkEnd w:id="24"/>
      <w:r>
        <w:rPr>
          <w:color w:val="000000" w:themeColor="text1"/>
        </w:rPr>
        <w:t>二）良好行为信息分为</w:t>
      </w:r>
      <w:r>
        <w:rPr>
          <w:rFonts w:ascii="Times New Roman" w:hAnsi="Times New Roman" w:eastAsia="Times New Roman" w:cs="Times New Roman"/>
          <w:color w:val="000000" w:themeColor="text1"/>
          <w:sz w:val="30"/>
          <w:szCs w:val="30"/>
        </w:rPr>
        <w:t>20</w:t>
      </w:r>
      <w:r>
        <w:rPr>
          <w:color w:val="000000" w:themeColor="text1"/>
        </w:rPr>
        <w:t>分，以良好信息分之和作为加分计入，信用评价得分高于</w:t>
      </w:r>
      <w:r>
        <w:rPr>
          <w:rFonts w:ascii="Times New Roman" w:hAnsi="Times New Roman" w:eastAsia="Times New Roman" w:cs="Times New Roman"/>
          <w:color w:val="000000" w:themeColor="text1"/>
          <w:sz w:val="30"/>
          <w:szCs w:val="30"/>
        </w:rPr>
        <w:t>100</w:t>
      </w:r>
      <w:r>
        <w:rPr>
          <w:color w:val="000000" w:themeColor="text1"/>
        </w:rPr>
        <w:t>分的按</w:t>
      </w:r>
      <w:r>
        <w:rPr>
          <w:rFonts w:ascii="Times New Roman" w:hAnsi="Times New Roman" w:eastAsia="Times New Roman" w:cs="Times New Roman"/>
          <w:color w:val="000000" w:themeColor="text1"/>
          <w:sz w:val="30"/>
          <w:szCs w:val="30"/>
        </w:rPr>
        <w:t>100</w:t>
      </w:r>
      <w:r>
        <w:rPr>
          <w:color w:val="000000" w:themeColor="text1"/>
        </w:rPr>
        <w:t>分计。</w:t>
      </w:r>
    </w:p>
    <w:p>
      <w:pPr>
        <w:pStyle w:val="12"/>
        <w:tabs>
          <w:tab w:val="left" w:pos="1626"/>
        </w:tabs>
        <w:spacing w:line="360" w:lineRule="auto"/>
        <w:jc w:val="both"/>
        <w:rPr>
          <w:color w:val="000000" w:themeColor="text1"/>
        </w:rPr>
      </w:pPr>
      <w:bookmarkStart w:id="25" w:name="bookmark31"/>
      <w:r>
        <w:rPr>
          <w:color w:val="000000" w:themeColor="text1"/>
        </w:rPr>
        <w:t>（</w:t>
      </w:r>
      <w:bookmarkEnd w:id="25"/>
      <w:r>
        <w:rPr>
          <w:color w:val="000000" w:themeColor="text1"/>
        </w:rPr>
        <w:t>三）不良行为信息分，以不良行为信息分之和作为扣分计入，信用评价得分低于</w:t>
      </w:r>
      <w:r>
        <w:rPr>
          <w:rFonts w:ascii="Times New Roman" w:hAnsi="Times New Roman" w:eastAsia="Times New Roman" w:cs="Times New Roman"/>
          <w:color w:val="000000" w:themeColor="text1"/>
          <w:sz w:val="30"/>
          <w:szCs w:val="30"/>
        </w:rPr>
        <w:t>0</w:t>
      </w:r>
      <w:r>
        <w:rPr>
          <w:color w:val="000000" w:themeColor="text1"/>
        </w:rPr>
        <w:t>分的按</w:t>
      </w:r>
      <w:r>
        <w:rPr>
          <w:rFonts w:ascii="Times New Roman" w:hAnsi="Times New Roman" w:eastAsia="Times New Roman" w:cs="Times New Roman"/>
          <w:color w:val="000000" w:themeColor="text1"/>
          <w:sz w:val="30"/>
          <w:szCs w:val="30"/>
        </w:rPr>
        <w:t>0</w:t>
      </w:r>
      <w:r>
        <w:rPr>
          <w:color w:val="000000" w:themeColor="text1"/>
        </w:rPr>
        <w:t>分计。</w:t>
      </w:r>
    </w:p>
    <w:p>
      <w:pPr>
        <w:pStyle w:val="12"/>
        <w:spacing w:line="360" w:lineRule="auto"/>
        <w:ind w:firstLine="562" w:firstLineChars="200"/>
        <w:jc w:val="both"/>
        <w:rPr>
          <w:color w:val="000000" w:themeColor="text1"/>
        </w:rPr>
      </w:pPr>
      <w:r>
        <w:rPr>
          <w:b/>
          <w:bCs/>
          <w:color w:val="000000" w:themeColor="text1"/>
        </w:rPr>
        <w:t>第十</w:t>
      </w:r>
      <w:r>
        <w:rPr>
          <w:rFonts w:hint="eastAsia"/>
          <w:b/>
          <w:bCs/>
          <w:color w:val="000000" w:themeColor="text1"/>
          <w:lang w:eastAsia="zh-CN"/>
        </w:rPr>
        <w:t>二</w:t>
      </w:r>
      <w:r>
        <w:rPr>
          <w:b/>
          <w:bCs/>
          <w:color w:val="000000" w:themeColor="text1"/>
        </w:rPr>
        <w:t>条</w:t>
      </w:r>
      <w:r>
        <w:rPr>
          <w:rFonts w:hint="eastAsia"/>
          <w:b/>
          <w:bCs/>
          <w:color w:val="000000" w:themeColor="text1"/>
          <w:lang w:val="en-US" w:eastAsia="zh-CN"/>
        </w:rPr>
        <w:t xml:space="preserve">  </w:t>
      </w:r>
      <w:r>
        <w:rPr>
          <w:color w:val="000000" w:themeColor="text1"/>
        </w:rPr>
        <w:t>信用等级分为</w:t>
      </w:r>
      <w:r>
        <w:rPr>
          <w:rFonts w:ascii="Times New Roman" w:hAnsi="Times New Roman" w:eastAsia="Times New Roman" w:cs="Times New Roman"/>
          <w:color w:val="000000" w:themeColor="text1"/>
          <w:sz w:val="30"/>
          <w:szCs w:val="30"/>
          <w:lang w:val="en-US" w:eastAsia="zh-CN" w:bidi="en-US"/>
        </w:rPr>
        <w:t>A</w:t>
      </w:r>
      <w:r>
        <w:rPr>
          <w:color w:val="000000" w:themeColor="text1"/>
          <w:lang w:val="en-US" w:eastAsia="zh-CN" w:bidi="en-US"/>
        </w:rPr>
        <w:t>、</w:t>
      </w:r>
      <w:r>
        <w:rPr>
          <w:rFonts w:ascii="Times New Roman" w:hAnsi="Times New Roman" w:eastAsia="Times New Roman" w:cs="Times New Roman"/>
          <w:color w:val="000000" w:themeColor="text1"/>
          <w:sz w:val="30"/>
          <w:szCs w:val="30"/>
          <w:lang w:val="en-US" w:eastAsia="zh-CN" w:bidi="en-US"/>
        </w:rPr>
        <w:t>B</w:t>
      </w:r>
      <w:r>
        <w:rPr>
          <w:color w:val="000000" w:themeColor="text1"/>
          <w:lang w:val="en-US" w:eastAsia="zh-CN" w:bidi="en-US"/>
        </w:rPr>
        <w:t>、</w:t>
      </w:r>
      <w:r>
        <w:rPr>
          <w:rFonts w:ascii="Times New Roman" w:hAnsi="Times New Roman" w:eastAsia="Times New Roman" w:cs="Times New Roman"/>
          <w:color w:val="000000" w:themeColor="text1"/>
          <w:sz w:val="30"/>
          <w:szCs w:val="30"/>
          <w:lang w:val="en-US" w:eastAsia="zh-CN" w:bidi="en-US"/>
        </w:rPr>
        <w:t>C</w:t>
      </w:r>
      <w:r>
        <w:rPr>
          <w:color w:val="000000" w:themeColor="text1"/>
          <w:lang w:val="en-US" w:eastAsia="zh-CN" w:bidi="en-US"/>
        </w:rPr>
        <w:t>、</w:t>
      </w:r>
      <w:r>
        <w:rPr>
          <w:rFonts w:ascii="Times New Roman" w:hAnsi="Times New Roman" w:eastAsia="Times New Roman" w:cs="Times New Roman"/>
          <w:color w:val="000000" w:themeColor="text1"/>
          <w:sz w:val="30"/>
          <w:szCs w:val="30"/>
          <w:lang w:val="en-US" w:eastAsia="zh-CN" w:bidi="en-US"/>
        </w:rPr>
        <w:t>D</w:t>
      </w:r>
      <w:r>
        <w:rPr>
          <w:color w:val="000000" w:themeColor="text1"/>
          <w:lang w:val="en-US" w:eastAsia="zh-CN" w:bidi="en-US"/>
        </w:rPr>
        <w:t>、</w:t>
      </w:r>
      <w:r>
        <w:rPr>
          <w:rFonts w:ascii="Times New Roman" w:hAnsi="Times New Roman" w:eastAsia="Times New Roman" w:cs="Times New Roman"/>
          <w:color w:val="000000" w:themeColor="text1"/>
          <w:sz w:val="30"/>
          <w:szCs w:val="30"/>
          <w:lang w:val="en-US" w:eastAsia="zh-CN" w:bidi="en-US"/>
        </w:rPr>
        <w:t>E</w:t>
      </w:r>
      <w:r>
        <w:rPr>
          <w:color w:val="000000" w:themeColor="text1"/>
        </w:rPr>
        <w:t>五个等级。</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themeColor="text1"/>
        </w:rPr>
      </w:pPr>
      <w:r>
        <w:rPr>
          <w:color w:val="000000" w:themeColor="text1"/>
          <w:lang w:val="en-US" w:eastAsia="zh-CN"/>
        </w:rPr>
        <w:t>（</w:t>
      </w:r>
      <w:r>
        <w:rPr>
          <w:rFonts w:hint="eastAsia"/>
          <w:color w:val="000000" w:themeColor="text1"/>
          <w:lang w:val="en-US" w:eastAsia="zh-CN"/>
        </w:rPr>
        <w:t>一</w:t>
      </w:r>
      <w:r>
        <w:rPr>
          <w:color w:val="000000" w:themeColor="text1"/>
          <w:lang w:val="en-US" w:eastAsia="zh-CN"/>
        </w:rPr>
        <w:t>）A</w:t>
      </w:r>
      <w:r>
        <w:rPr>
          <w:color w:val="000000" w:themeColor="text1"/>
        </w:rPr>
        <w:t>等信用是信用度优秀等级</w:t>
      </w:r>
      <w:r>
        <w:rPr>
          <w:color w:val="000000" w:themeColor="text1"/>
          <w:lang w:val="en-US" w:eastAsia="zh-CN"/>
        </w:rPr>
        <w:t>（90≤</w:t>
      </w:r>
      <w:r>
        <w:rPr>
          <w:color w:val="000000" w:themeColor="text1"/>
        </w:rPr>
        <w:t>信用分</w:t>
      </w:r>
      <w:r>
        <w:rPr>
          <w:rFonts w:hint="eastAsia"/>
          <w:color w:val="000000" w:themeColor="text1"/>
          <w:lang w:val="en-US" w:eastAsia="zh-CN"/>
        </w:rPr>
        <w:t>&lt;</w:t>
      </w:r>
      <w:r>
        <w:rPr>
          <w:color w:val="000000" w:themeColor="text1"/>
        </w:rPr>
        <w:t>100）</w:t>
      </w:r>
      <w:r>
        <w:rPr>
          <w:rFonts w:hint="eastAsia"/>
          <w:color w:val="000000" w:themeColor="text1"/>
          <w:lang w:eastAsia="zh-CN"/>
        </w:rPr>
        <w:t>。</w:t>
      </w:r>
      <w:r>
        <w:rPr>
          <w:color w:val="000000" w:themeColor="text1"/>
        </w:rPr>
        <w:t>表现为</w:t>
      </w:r>
      <w:r>
        <w:rPr>
          <w:rFonts w:hint="eastAsia"/>
          <w:color w:val="000000" w:themeColor="text1"/>
          <w:lang w:eastAsia="zh-CN"/>
        </w:rPr>
        <w:t>测绘</w:t>
      </w:r>
      <w:r>
        <w:rPr>
          <w:color w:val="000000" w:themeColor="text1"/>
        </w:rPr>
        <w:t>服务机构管理规范，遵守测绘地理信息行业管理，执行</w:t>
      </w:r>
      <w:r>
        <w:rPr>
          <w:color w:val="000000" w:themeColor="text1"/>
          <w:lang w:val="zh-CN" w:eastAsia="zh-CN" w:bidi="zh-CN"/>
        </w:rPr>
        <w:t>“多</w:t>
      </w:r>
      <w:r>
        <w:rPr>
          <w:color w:val="000000" w:themeColor="text1"/>
        </w:rPr>
        <w:t>测合一”相关规定，严格依法测绘和依法获取测绘地理信息，社会贡献突出，社会信誉优良，履约能力强，测绘地理信息产品质量优良和产品后续支持保障能力强。</w:t>
      </w:r>
    </w:p>
    <w:p>
      <w:pPr>
        <w:pStyle w:val="12"/>
        <w:keepNext w:val="0"/>
        <w:keepLines w:val="0"/>
        <w:pageBreakBefore w:val="0"/>
        <w:widowControl w:val="0"/>
        <w:tabs>
          <w:tab w:val="left" w:pos="1626"/>
        </w:tabs>
        <w:kinsoku/>
        <w:wordWrap/>
        <w:overflowPunct/>
        <w:topLinePunct w:val="0"/>
        <w:autoSpaceDE/>
        <w:autoSpaceDN/>
        <w:bidi w:val="0"/>
        <w:adjustRightInd/>
        <w:snapToGrid/>
        <w:spacing w:line="360" w:lineRule="auto"/>
        <w:jc w:val="both"/>
        <w:textAlignment w:val="auto"/>
        <w:rPr>
          <w:color w:val="000000" w:themeColor="text1"/>
        </w:rPr>
      </w:pPr>
      <w:bookmarkStart w:id="26" w:name="bookmark32"/>
      <w:r>
        <w:rPr>
          <w:color w:val="000000" w:themeColor="text1"/>
        </w:rPr>
        <w:t>（</w:t>
      </w:r>
      <w:bookmarkEnd w:id="26"/>
      <w:r>
        <w:rPr>
          <w:color w:val="000000" w:themeColor="text1"/>
        </w:rPr>
        <w:t>二）</w:t>
      </w:r>
      <w:r>
        <w:rPr>
          <w:color w:val="000000" w:themeColor="text1"/>
          <w:lang w:val="en-US" w:eastAsia="zh-CN"/>
        </w:rPr>
        <w:t>B</w:t>
      </w:r>
      <w:r>
        <w:rPr>
          <w:color w:val="000000" w:themeColor="text1"/>
        </w:rPr>
        <w:t>等信用是信用度良好等级</w:t>
      </w:r>
      <w:r>
        <w:rPr>
          <w:color w:val="000000" w:themeColor="text1"/>
          <w:lang w:val="en-US" w:eastAsia="zh-CN"/>
        </w:rPr>
        <w:t>（80≤</w:t>
      </w:r>
      <w:r>
        <w:rPr>
          <w:color w:val="000000" w:themeColor="text1"/>
        </w:rPr>
        <w:t>信用分</w:t>
      </w:r>
      <w:r>
        <w:rPr>
          <w:rFonts w:hint="eastAsia"/>
          <w:color w:val="000000" w:themeColor="text1"/>
          <w:lang w:val="en-US" w:eastAsia="zh-CN"/>
        </w:rPr>
        <w:t>&lt;</w:t>
      </w:r>
      <w:r>
        <w:rPr>
          <w:color w:val="000000" w:themeColor="text1"/>
          <w:lang w:val="en-US" w:eastAsia="zh-CN"/>
        </w:rPr>
        <w:t>90）</w:t>
      </w:r>
      <w:r>
        <w:rPr>
          <w:color w:val="000000" w:themeColor="text1"/>
        </w:rPr>
        <w:t>。表现为</w:t>
      </w:r>
      <w:r>
        <w:rPr>
          <w:rFonts w:hint="eastAsia"/>
          <w:color w:val="000000" w:themeColor="text1"/>
          <w:lang w:eastAsia="zh-CN"/>
        </w:rPr>
        <w:t>测绘</w:t>
      </w:r>
      <w:r>
        <w:rPr>
          <w:color w:val="000000" w:themeColor="text1"/>
        </w:rPr>
        <w:t>服务机构管理规范，遵守测绘地理信息行业管理，执行</w:t>
      </w:r>
      <w:r>
        <w:rPr>
          <w:color w:val="000000" w:themeColor="text1"/>
          <w:lang w:val="zh-CN" w:eastAsia="zh-CN"/>
        </w:rPr>
        <w:t>“多</w:t>
      </w:r>
      <w:r>
        <w:rPr>
          <w:color w:val="000000" w:themeColor="text1"/>
        </w:rPr>
        <w:t>测合一”相关规定，严格依法测绘和依法获取测绘地理信息，社会信誉良好，履约能力较强，测绘地理信息产品质量良好和产品后续支持保障能力较强。</w:t>
      </w:r>
    </w:p>
    <w:p>
      <w:pPr>
        <w:pStyle w:val="12"/>
        <w:keepNext w:val="0"/>
        <w:keepLines w:val="0"/>
        <w:pageBreakBefore w:val="0"/>
        <w:widowControl w:val="0"/>
        <w:tabs>
          <w:tab w:val="left" w:pos="1626"/>
        </w:tabs>
        <w:kinsoku/>
        <w:wordWrap/>
        <w:overflowPunct/>
        <w:topLinePunct w:val="0"/>
        <w:autoSpaceDE/>
        <w:autoSpaceDN/>
        <w:bidi w:val="0"/>
        <w:adjustRightInd/>
        <w:snapToGrid/>
        <w:spacing w:line="360" w:lineRule="auto"/>
        <w:jc w:val="both"/>
        <w:textAlignment w:val="auto"/>
        <w:rPr>
          <w:color w:val="000000" w:themeColor="text1"/>
        </w:rPr>
      </w:pPr>
      <w:bookmarkStart w:id="27" w:name="bookmark33"/>
      <w:r>
        <w:rPr>
          <w:color w:val="000000" w:themeColor="text1"/>
        </w:rPr>
        <w:t>（</w:t>
      </w:r>
      <w:bookmarkEnd w:id="27"/>
      <w:r>
        <w:rPr>
          <w:color w:val="000000" w:themeColor="text1"/>
        </w:rPr>
        <w:t>三）</w:t>
      </w:r>
      <w:r>
        <w:rPr>
          <w:color w:val="000000" w:themeColor="text1"/>
          <w:lang w:val="en-US" w:eastAsia="zh-CN"/>
        </w:rPr>
        <w:t>C</w:t>
      </w:r>
      <w:r>
        <w:rPr>
          <w:color w:val="000000" w:themeColor="text1"/>
        </w:rPr>
        <w:t>等信用是信用度一般等级</w:t>
      </w:r>
      <w:r>
        <w:rPr>
          <w:color w:val="000000" w:themeColor="text1"/>
          <w:lang w:val="en-US" w:eastAsia="zh-CN"/>
        </w:rPr>
        <w:t>（70≤</w:t>
      </w:r>
      <w:r>
        <w:rPr>
          <w:color w:val="000000" w:themeColor="text1"/>
        </w:rPr>
        <w:t>信用分</w:t>
      </w:r>
      <w:r>
        <w:rPr>
          <w:rFonts w:hint="eastAsia"/>
          <w:color w:val="000000" w:themeColor="text1"/>
          <w:lang w:val="en-US" w:eastAsia="zh-CN"/>
        </w:rPr>
        <w:t>&lt;</w:t>
      </w:r>
      <w:r>
        <w:rPr>
          <w:color w:val="000000" w:themeColor="text1"/>
        </w:rPr>
        <w:t>80）</w:t>
      </w:r>
      <w:r>
        <w:rPr>
          <w:rFonts w:hint="eastAsia"/>
          <w:color w:val="000000" w:themeColor="text1"/>
          <w:lang w:eastAsia="zh-CN"/>
        </w:rPr>
        <w:t>。</w:t>
      </w:r>
      <w:r>
        <w:rPr>
          <w:color w:val="000000" w:themeColor="text1"/>
        </w:rPr>
        <w:t>表现为</w:t>
      </w:r>
      <w:r>
        <w:rPr>
          <w:rFonts w:hint="eastAsia"/>
          <w:color w:val="000000" w:themeColor="text1"/>
          <w:lang w:eastAsia="zh-CN"/>
        </w:rPr>
        <w:t>测绘</w:t>
      </w:r>
      <w:r>
        <w:rPr>
          <w:color w:val="000000" w:themeColor="text1"/>
        </w:rPr>
        <w:t>服务机构管理较规范，遵守测绘地理信息行业管理，执行“多测合一”相关规定，能够做到依法测绘和依法获取测绘地理信息，履约能力</w:t>
      </w:r>
      <w:r>
        <w:rPr>
          <w:rFonts w:hint="eastAsia"/>
          <w:color w:val="000000" w:themeColor="text1"/>
          <w:lang w:eastAsia="zh-CN"/>
        </w:rPr>
        <w:t>一般</w:t>
      </w:r>
      <w:r>
        <w:rPr>
          <w:color w:val="000000" w:themeColor="text1"/>
        </w:rPr>
        <w:t>，</w:t>
      </w:r>
      <w:r>
        <w:rPr>
          <w:rFonts w:hint="eastAsia"/>
          <w:color w:val="000000" w:themeColor="text1"/>
          <w:lang w:eastAsia="zh-CN"/>
        </w:rPr>
        <w:t>基本满足</w:t>
      </w:r>
      <w:r>
        <w:rPr>
          <w:color w:val="000000" w:themeColor="text1"/>
        </w:rPr>
        <w:t>测绘地理信息产品质量和产品后续支持保障。</w:t>
      </w:r>
    </w:p>
    <w:p>
      <w:pPr>
        <w:pStyle w:val="12"/>
        <w:keepNext w:val="0"/>
        <w:keepLines w:val="0"/>
        <w:pageBreakBefore w:val="0"/>
        <w:widowControl w:val="0"/>
        <w:tabs>
          <w:tab w:val="left" w:pos="1626"/>
        </w:tabs>
        <w:kinsoku/>
        <w:wordWrap/>
        <w:overflowPunct/>
        <w:topLinePunct w:val="0"/>
        <w:autoSpaceDE/>
        <w:autoSpaceDN/>
        <w:bidi w:val="0"/>
        <w:adjustRightInd/>
        <w:snapToGrid/>
        <w:spacing w:line="360" w:lineRule="auto"/>
        <w:jc w:val="both"/>
        <w:textAlignment w:val="auto"/>
        <w:rPr>
          <w:color w:val="000000" w:themeColor="text1"/>
        </w:rPr>
      </w:pPr>
      <w:bookmarkStart w:id="28" w:name="bookmark34"/>
      <w:r>
        <w:rPr>
          <w:color w:val="000000" w:themeColor="text1"/>
        </w:rPr>
        <w:t>（</w:t>
      </w:r>
      <w:bookmarkEnd w:id="28"/>
      <w:r>
        <w:rPr>
          <w:color w:val="000000" w:themeColor="text1"/>
        </w:rPr>
        <w:t>四）</w:t>
      </w:r>
      <w:r>
        <w:rPr>
          <w:color w:val="000000" w:themeColor="text1"/>
          <w:lang w:val="en-US" w:eastAsia="zh-CN"/>
        </w:rPr>
        <w:t>D</w:t>
      </w:r>
      <w:r>
        <w:rPr>
          <w:color w:val="000000" w:themeColor="text1"/>
        </w:rPr>
        <w:t>等信用是信用度较差等级</w:t>
      </w:r>
      <w:r>
        <w:rPr>
          <w:color w:val="000000" w:themeColor="text1"/>
          <w:lang w:val="en-US" w:eastAsia="zh-CN"/>
        </w:rPr>
        <w:t>（60≤</w:t>
      </w:r>
      <w:r>
        <w:rPr>
          <w:color w:val="000000" w:themeColor="text1"/>
        </w:rPr>
        <w:t>信用分</w:t>
      </w:r>
      <w:r>
        <w:rPr>
          <w:rFonts w:hint="eastAsia"/>
          <w:color w:val="000000" w:themeColor="text1"/>
          <w:lang w:val="en-US" w:eastAsia="zh-CN"/>
        </w:rPr>
        <w:t>&lt;</w:t>
      </w:r>
      <w:r>
        <w:rPr>
          <w:color w:val="000000" w:themeColor="text1"/>
        </w:rPr>
        <w:t>70 ）。表现为</w:t>
      </w:r>
      <w:r>
        <w:rPr>
          <w:rFonts w:hint="eastAsia"/>
          <w:color w:val="000000" w:themeColor="text1"/>
          <w:lang w:eastAsia="zh-CN"/>
        </w:rPr>
        <w:t>测绘</w:t>
      </w:r>
      <w:r>
        <w:rPr>
          <w:color w:val="000000" w:themeColor="text1"/>
        </w:rPr>
        <w:t>服务机构管理欠规范，社会信用度</w:t>
      </w:r>
      <w:r>
        <w:rPr>
          <w:rFonts w:hint="eastAsia"/>
          <w:color w:val="000000" w:themeColor="text1"/>
          <w:lang w:eastAsia="zh-CN"/>
        </w:rPr>
        <w:t>不高</w:t>
      </w:r>
      <w:r>
        <w:rPr>
          <w:color w:val="000000" w:themeColor="text1"/>
        </w:rPr>
        <w:t>，履约意识和能力较差，测绘地理信息产品质量和产品后续支持保障能力较差。</w:t>
      </w:r>
    </w:p>
    <w:p>
      <w:pPr>
        <w:pStyle w:val="12"/>
        <w:keepNext w:val="0"/>
        <w:keepLines w:val="0"/>
        <w:pageBreakBefore w:val="0"/>
        <w:widowControl w:val="0"/>
        <w:tabs>
          <w:tab w:val="left" w:pos="1626"/>
        </w:tabs>
        <w:kinsoku/>
        <w:wordWrap/>
        <w:overflowPunct/>
        <w:topLinePunct w:val="0"/>
        <w:autoSpaceDE/>
        <w:autoSpaceDN/>
        <w:bidi w:val="0"/>
        <w:adjustRightInd/>
        <w:snapToGrid/>
        <w:spacing w:line="360" w:lineRule="auto"/>
        <w:jc w:val="both"/>
        <w:textAlignment w:val="auto"/>
        <w:rPr>
          <w:color w:val="000000" w:themeColor="text1"/>
        </w:rPr>
      </w:pPr>
      <w:bookmarkStart w:id="29" w:name="bookmark35"/>
      <w:r>
        <w:rPr>
          <w:color w:val="000000" w:themeColor="text1"/>
        </w:rPr>
        <w:t>（</w:t>
      </w:r>
      <w:bookmarkEnd w:id="29"/>
      <w:r>
        <w:rPr>
          <w:color w:val="000000" w:themeColor="text1"/>
        </w:rPr>
        <w:t>五）</w:t>
      </w:r>
      <w:r>
        <w:rPr>
          <w:color w:val="000000" w:themeColor="text1"/>
          <w:lang w:val="en-US" w:eastAsia="zh-CN"/>
        </w:rPr>
        <w:t>E</w:t>
      </w:r>
      <w:r>
        <w:rPr>
          <w:color w:val="000000" w:themeColor="text1"/>
        </w:rPr>
        <w:t>等信用是信用度不诚信等级</w:t>
      </w:r>
      <w:r>
        <w:rPr>
          <w:color w:val="000000" w:themeColor="text1"/>
          <w:lang w:val="en-US" w:eastAsia="zh-CN"/>
        </w:rPr>
        <w:t>（0≤</w:t>
      </w:r>
      <w:r>
        <w:rPr>
          <w:color w:val="000000" w:themeColor="text1"/>
        </w:rPr>
        <w:t>信用分</w:t>
      </w:r>
      <w:r>
        <w:rPr>
          <w:rFonts w:hint="eastAsia"/>
          <w:color w:val="000000" w:themeColor="text1"/>
          <w:lang w:val="en-US" w:eastAsia="zh-CN"/>
        </w:rPr>
        <w:t>&lt;</w:t>
      </w:r>
      <w:r>
        <w:rPr>
          <w:color w:val="000000" w:themeColor="text1"/>
          <w:lang w:val="en-US" w:eastAsia="zh-CN"/>
        </w:rPr>
        <w:t>60）</w:t>
      </w:r>
      <w:r>
        <w:rPr>
          <w:rFonts w:hint="eastAsia"/>
          <w:color w:val="000000" w:themeColor="text1"/>
          <w:lang w:val="en-US" w:eastAsia="zh-CN"/>
        </w:rPr>
        <w:t>。</w:t>
      </w:r>
      <w:r>
        <w:rPr>
          <w:color w:val="000000" w:themeColor="text1"/>
        </w:rPr>
        <w:t>表现为</w:t>
      </w:r>
      <w:r>
        <w:rPr>
          <w:rFonts w:hint="eastAsia"/>
          <w:color w:val="000000" w:themeColor="text1"/>
          <w:lang w:eastAsia="zh-CN"/>
        </w:rPr>
        <w:t>测绘</w:t>
      </w:r>
      <w:r>
        <w:rPr>
          <w:color w:val="000000" w:themeColor="text1"/>
        </w:rPr>
        <w:t>服务机构管理混乱，有违法违规测绘行为，社会信用度低，履约意识和能力很差，测绘地理信息产品质量和产品后续支持保障能力差。</w:t>
      </w:r>
    </w:p>
    <w:p>
      <w:pPr>
        <w:pStyle w:val="12"/>
        <w:spacing w:line="360" w:lineRule="auto"/>
        <w:ind w:firstLine="640"/>
        <w:jc w:val="both"/>
        <w:rPr>
          <w:color w:val="000000" w:themeColor="text1"/>
        </w:rPr>
      </w:pPr>
      <w:r>
        <w:rPr>
          <w:b/>
          <w:bCs/>
          <w:color w:val="000000" w:themeColor="text1"/>
        </w:rPr>
        <w:t>第十</w:t>
      </w:r>
      <w:r>
        <w:rPr>
          <w:rFonts w:hint="eastAsia"/>
          <w:b/>
          <w:bCs/>
          <w:color w:val="000000" w:themeColor="text1"/>
          <w:lang w:eastAsia="zh-CN"/>
        </w:rPr>
        <w:t>三</w:t>
      </w:r>
      <w:r>
        <w:rPr>
          <w:b/>
          <w:bCs/>
          <w:color w:val="000000" w:themeColor="text1"/>
        </w:rPr>
        <w:t>条</w:t>
      </w:r>
      <w:r>
        <w:rPr>
          <w:rFonts w:hint="eastAsia"/>
          <w:b/>
          <w:bCs/>
          <w:color w:val="000000" w:themeColor="text1"/>
          <w:lang w:val="en-US" w:eastAsia="zh-CN"/>
        </w:rPr>
        <w:t xml:space="preserve">  </w:t>
      </w:r>
      <w:r>
        <w:rPr>
          <w:color w:val="000000" w:themeColor="text1"/>
        </w:rPr>
        <w:t>基本信息的评价有效期为</w:t>
      </w:r>
      <w:r>
        <w:rPr>
          <w:rFonts w:hint="eastAsia"/>
          <w:color w:val="000000" w:themeColor="text1"/>
          <w:lang w:eastAsia="zh-CN"/>
        </w:rPr>
        <w:t>测绘</w:t>
      </w:r>
      <w:r>
        <w:rPr>
          <w:color w:val="000000" w:themeColor="text1"/>
        </w:rPr>
        <w:t>服务机构在</w:t>
      </w:r>
      <w:r>
        <w:rPr>
          <w:rFonts w:hint="eastAsia"/>
          <w:color w:val="000000" w:themeColor="text1"/>
          <w:lang w:eastAsia="zh-CN"/>
        </w:rPr>
        <w:t>福清市自然资源和规划局公布的名录库期间；</w:t>
      </w:r>
      <w:r>
        <w:rPr>
          <w:color w:val="000000" w:themeColor="text1"/>
        </w:rPr>
        <w:t>良好行为信息评价</w:t>
      </w:r>
      <w:r>
        <w:rPr>
          <w:rFonts w:hint="eastAsia"/>
          <w:color w:val="000000" w:themeColor="text1"/>
          <w:lang w:eastAsia="zh-CN"/>
        </w:rPr>
        <w:t>及</w:t>
      </w:r>
      <w:r>
        <w:rPr>
          <w:color w:val="000000" w:themeColor="text1"/>
        </w:rPr>
        <w:t>不良行为信息的评价有效期</w:t>
      </w:r>
      <w:r>
        <w:rPr>
          <w:rFonts w:hint="eastAsia"/>
          <w:color w:val="000000" w:themeColor="text1"/>
          <w:lang w:eastAsia="zh-CN"/>
        </w:rPr>
        <w:t>均</w:t>
      </w:r>
      <w:r>
        <w:rPr>
          <w:color w:val="000000" w:themeColor="text1"/>
        </w:rPr>
        <w:t>为</w:t>
      </w:r>
      <w:r>
        <w:rPr>
          <w:rFonts w:ascii="Times New Roman" w:hAnsi="Times New Roman" w:eastAsia="Times New Roman" w:cs="Times New Roman"/>
          <w:color w:val="000000" w:themeColor="text1"/>
          <w:sz w:val="30"/>
          <w:szCs w:val="30"/>
        </w:rPr>
        <w:t>1</w:t>
      </w:r>
      <w:r>
        <w:rPr>
          <w:color w:val="000000" w:themeColor="text1"/>
        </w:rPr>
        <w:t>年。</w:t>
      </w:r>
    </w:p>
    <w:p>
      <w:pPr>
        <w:pStyle w:val="16"/>
        <w:keepNext/>
        <w:keepLines/>
        <w:spacing w:after="600" w:line="617" w:lineRule="exact"/>
        <w:rPr>
          <w:color w:val="000000" w:themeColor="text1"/>
        </w:rPr>
      </w:pPr>
      <w:bookmarkStart w:id="30" w:name="bookmark36"/>
      <w:bookmarkStart w:id="31" w:name="bookmark37"/>
      <w:bookmarkStart w:id="32" w:name="bookmark38"/>
      <w:r>
        <w:rPr>
          <w:color w:val="000000" w:themeColor="text1"/>
        </w:rPr>
        <w:t>第五章</w:t>
      </w:r>
      <w:r>
        <w:rPr>
          <w:rFonts w:hint="eastAsia"/>
          <w:color w:val="000000" w:themeColor="text1"/>
          <w:lang w:val="en-US" w:eastAsia="zh-CN"/>
        </w:rPr>
        <w:t xml:space="preserve">  </w:t>
      </w:r>
      <w:r>
        <w:rPr>
          <w:color w:val="000000" w:themeColor="text1"/>
        </w:rPr>
        <w:t>异议处理</w:t>
      </w:r>
      <w:bookmarkEnd w:id="30"/>
      <w:bookmarkEnd w:id="31"/>
      <w:bookmarkEnd w:id="32"/>
    </w:p>
    <w:p>
      <w:pPr>
        <w:pStyle w:val="12"/>
        <w:spacing w:line="360" w:lineRule="auto"/>
        <w:ind w:firstLine="640"/>
        <w:jc w:val="both"/>
        <w:rPr>
          <w:color w:val="000000" w:themeColor="text1"/>
        </w:rPr>
      </w:pPr>
      <w:r>
        <w:rPr>
          <w:rFonts w:hint="eastAsia"/>
          <w:b/>
          <w:bCs/>
          <w:color w:val="000000" w:themeColor="text1"/>
          <w:lang w:eastAsia="zh-CN"/>
        </w:rPr>
        <w:t>第十四条</w:t>
      </w:r>
      <w:r>
        <w:rPr>
          <w:rFonts w:hint="eastAsia"/>
          <w:b/>
          <w:bCs/>
          <w:color w:val="000000" w:themeColor="text1"/>
          <w:lang w:val="en-US" w:eastAsia="zh-CN"/>
        </w:rPr>
        <w:t xml:space="preserve">  </w:t>
      </w:r>
      <w:r>
        <w:rPr>
          <w:rFonts w:hint="eastAsia"/>
          <w:color w:val="000000" w:themeColor="text1"/>
          <w:lang w:eastAsia="zh-CN"/>
        </w:rPr>
        <w:t>测绘服务机构认为公布的信息有误的，可以向福清市自然资源和规划局书面提出更正或者撤销记录的申请，并提</w:t>
      </w:r>
      <w:r>
        <w:rPr>
          <w:color w:val="000000" w:themeColor="text1"/>
        </w:rPr>
        <w:t>供相关证据材料。经核实信息确有错误的，应及时调整并书面告知异议申请单位。异议信息经核实无须更正或者无法核实的，可对异议信息不做修改，并书面告知异议申请单位。</w:t>
      </w:r>
    </w:p>
    <w:p>
      <w:pPr>
        <w:pStyle w:val="16"/>
        <w:keepNext/>
        <w:keepLines/>
        <w:spacing w:after="600" w:line="617" w:lineRule="exact"/>
        <w:rPr>
          <w:color w:val="000000" w:themeColor="text1"/>
        </w:rPr>
      </w:pPr>
      <w:bookmarkStart w:id="33" w:name="bookmark40"/>
      <w:bookmarkStart w:id="34" w:name="bookmark41"/>
      <w:bookmarkStart w:id="35" w:name="bookmark39"/>
      <w:r>
        <w:rPr>
          <w:color w:val="000000" w:themeColor="text1"/>
        </w:rPr>
        <w:t>第六章</w:t>
      </w:r>
      <w:r>
        <w:rPr>
          <w:rFonts w:hint="eastAsia"/>
          <w:color w:val="000000" w:themeColor="text1"/>
          <w:lang w:val="en-US" w:eastAsia="zh-CN"/>
        </w:rPr>
        <w:t xml:space="preserve">  </w:t>
      </w:r>
      <w:r>
        <w:rPr>
          <w:color w:val="000000" w:themeColor="text1"/>
        </w:rPr>
        <w:t>评价结果的发布和应用</w:t>
      </w:r>
      <w:bookmarkEnd w:id="33"/>
      <w:bookmarkEnd w:id="34"/>
      <w:bookmarkEnd w:id="35"/>
    </w:p>
    <w:p>
      <w:pPr>
        <w:pStyle w:val="12"/>
        <w:spacing w:line="360" w:lineRule="auto"/>
        <w:ind w:firstLine="640"/>
        <w:jc w:val="both"/>
        <w:rPr>
          <w:color w:val="000000" w:themeColor="text1"/>
          <w:lang w:eastAsia="zh-CN"/>
        </w:rPr>
      </w:pPr>
      <w:r>
        <w:rPr>
          <w:rFonts w:hint="eastAsia"/>
          <w:b/>
          <w:bCs/>
          <w:color w:val="000000" w:themeColor="text1"/>
          <w:lang w:eastAsia="zh-CN"/>
        </w:rPr>
        <w:t>第十五条</w:t>
      </w:r>
      <w:r>
        <w:rPr>
          <w:rFonts w:hint="eastAsia"/>
          <w:b/>
          <w:bCs/>
          <w:color w:val="000000" w:themeColor="text1"/>
          <w:lang w:val="en-US" w:eastAsia="zh-CN"/>
        </w:rPr>
        <w:t xml:space="preserve">  </w:t>
      </w:r>
      <w:r>
        <w:rPr>
          <w:rFonts w:hint="eastAsia"/>
          <w:color w:val="000000" w:themeColor="text1"/>
          <w:lang w:eastAsia="zh-CN"/>
        </w:rPr>
        <w:t>测绘</w:t>
      </w:r>
      <w:r>
        <w:rPr>
          <w:color w:val="000000" w:themeColor="text1"/>
        </w:rPr>
        <w:t>服务机构的信用信息</w:t>
      </w:r>
      <w:r>
        <w:rPr>
          <w:rFonts w:hint="eastAsia"/>
          <w:color w:val="000000" w:themeColor="text1"/>
          <w:lang w:val="en-US" w:eastAsia="zh-CN"/>
        </w:rPr>
        <w:t>在每半年度的最后一天</w:t>
      </w:r>
      <w:r>
        <w:rPr>
          <w:color w:val="000000" w:themeColor="text1"/>
        </w:rPr>
        <w:t>通过</w:t>
      </w:r>
      <w:r>
        <w:rPr>
          <w:rFonts w:hint="eastAsia"/>
          <w:color w:val="000000" w:themeColor="text1"/>
          <w:lang w:eastAsia="zh-CN"/>
        </w:rPr>
        <w:t>福清市自然资源和规划局网站</w:t>
      </w:r>
      <w:r>
        <w:rPr>
          <w:color w:val="000000" w:themeColor="text1"/>
        </w:rPr>
        <w:t>等公开渠道向社会发布</w:t>
      </w:r>
      <w:r>
        <w:rPr>
          <w:rFonts w:hint="eastAsia"/>
          <w:color w:val="000000" w:themeColor="text1"/>
          <w:lang w:eastAsia="zh-CN"/>
        </w:rPr>
        <w:t>，等级评定自发布之日起生效。同时通报给测绘地理信息行政主管部门和各测绘单位注册地测绘行政主管部门，供测绘资质证书监督管理和年终考核参考。</w:t>
      </w:r>
    </w:p>
    <w:p>
      <w:pPr>
        <w:pStyle w:val="12"/>
        <w:spacing w:line="360" w:lineRule="auto"/>
        <w:ind w:firstLine="640"/>
        <w:jc w:val="both"/>
        <w:rPr>
          <w:color w:val="000000" w:themeColor="text1"/>
          <w:lang w:eastAsia="zh-CN"/>
        </w:rPr>
      </w:pPr>
      <w:r>
        <w:rPr>
          <w:rFonts w:hint="eastAsia"/>
          <w:b/>
          <w:bCs/>
          <w:color w:val="000000" w:themeColor="text1"/>
          <w:lang w:eastAsia="zh-CN"/>
        </w:rPr>
        <w:t>第十六条</w:t>
      </w:r>
      <w:r>
        <w:rPr>
          <w:rFonts w:hint="eastAsia"/>
          <w:b/>
          <w:bCs/>
          <w:color w:val="000000" w:themeColor="text1"/>
          <w:lang w:val="en-US" w:eastAsia="zh-CN"/>
        </w:rPr>
        <w:t xml:space="preserve">  </w:t>
      </w:r>
      <w:r>
        <w:rPr>
          <w:color w:val="000000" w:themeColor="text1"/>
        </w:rPr>
        <w:t>自然资源</w:t>
      </w:r>
      <w:r>
        <w:rPr>
          <w:rFonts w:hint="eastAsia"/>
          <w:color w:val="000000" w:themeColor="text1"/>
          <w:lang w:eastAsia="zh-CN"/>
        </w:rPr>
        <w:t>和规划局</w:t>
      </w:r>
      <w:r>
        <w:rPr>
          <w:color w:val="000000" w:themeColor="text1"/>
        </w:rPr>
        <w:t>在开展测绘地理信息日常监管、专项检查和表彰评优等工作时应当将</w:t>
      </w:r>
      <w:r>
        <w:rPr>
          <w:rFonts w:hint="eastAsia"/>
          <w:color w:val="000000" w:themeColor="text1"/>
          <w:lang w:eastAsia="zh-CN"/>
        </w:rPr>
        <w:t>测绘</w:t>
      </w:r>
      <w:r>
        <w:rPr>
          <w:color w:val="000000" w:themeColor="text1"/>
        </w:rPr>
        <w:t>服务机构的信用信息和信用评价情况作为参考依据</w:t>
      </w:r>
      <w:r>
        <w:rPr>
          <w:rFonts w:hint="eastAsia"/>
          <w:color w:val="000000" w:themeColor="text1"/>
          <w:lang w:eastAsia="zh-CN"/>
        </w:rPr>
        <w:t>。</w:t>
      </w:r>
    </w:p>
    <w:p>
      <w:pPr>
        <w:pStyle w:val="12"/>
        <w:spacing w:line="360" w:lineRule="auto"/>
        <w:ind w:firstLine="640"/>
        <w:jc w:val="both"/>
        <w:rPr>
          <w:color w:val="000000" w:themeColor="text1"/>
          <w:lang w:eastAsia="zh-CN"/>
        </w:rPr>
      </w:pPr>
      <w:r>
        <w:rPr>
          <w:rFonts w:hint="eastAsia"/>
          <w:color w:val="000000" w:themeColor="text1"/>
          <w:lang w:eastAsia="zh-CN"/>
        </w:rPr>
        <w:t>对</w:t>
      </w:r>
      <w:r>
        <w:rPr>
          <w:color w:val="000000" w:themeColor="text1"/>
        </w:rPr>
        <w:t>信用等级</w:t>
      </w:r>
      <w:r>
        <w:rPr>
          <w:rFonts w:hint="eastAsia"/>
          <w:color w:val="000000" w:themeColor="text1"/>
          <w:lang w:val="en-US" w:eastAsia="zh-CN"/>
        </w:rPr>
        <w:t>C</w:t>
      </w:r>
      <w:r>
        <w:rPr>
          <w:color w:val="000000" w:themeColor="text1"/>
        </w:rPr>
        <w:t>等的</w:t>
      </w:r>
      <w:r>
        <w:rPr>
          <w:rFonts w:hint="eastAsia"/>
          <w:color w:val="000000" w:themeColor="text1"/>
          <w:lang w:eastAsia="zh-CN"/>
        </w:rPr>
        <w:t>测绘</w:t>
      </w:r>
      <w:r>
        <w:rPr>
          <w:color w:val="000000" w:themeColor="text1"/>
        </w:rPr>
        <w:t>服务机构</w:t>
      </w:r>
      <w:r>
        <w:rPr>
          <w:rFonts w:hint="eastAsia"/>
          <w:color w:val="000000" w:themeColor="text1"/>
          <w:lang w:eastAsia="zh-CN"/>
        </w:rPr>
        <w:t>进行约谈，责令限期整改处理，并加强日常监管、专项检查与测绘成果质量监督、</w:t>
      </w:r>
      <w:r>
        <w:rPr>
          <w:color w:val="000000" w:themeColor="text1"/>
        </w:rPr>
        <w:t>资质巡查及涉密测绘成果保密检查等日常执法检查工作</w:t>
      </w:r>
      <w:r>
        <w:rPr>
          <w:rFonts w:hint="eastAsia"/>
          <w:color w:val="000000" w:themeColor="text1"/>
          <w:lang w:eastAsia="zh-CN"/>
        </w:rPr>
        <w:t>。</w:t>
      </w:r>
    </w:p>
    <w:p>
      <w:pPr>
        <w:pStyle w:val="12"/>
        <w:spacing w:line="360" w:lineRule="auto"/>
        <w:ind w:firstLine="640"/>
        <w:jc w:val="both"/>
        <w:rPr>
          <w:color w:val="000000" w:themeColor="text1"/>
          <w:lang w:val="en-US" w:eastAsia="zh-CN"/>
        </w:rPr>
      </w:pPr>
      <w:r>
        <w:rPr>
          <w:rFonts w:hint="eastAsia"/>
          <w:color w:val="000000" w:themeColor="text1"/>
          <w:lang w:eastAsia="zh-CN"/>
        </w:rPr>
        <w:t>对信用等级</w:t>
      </w:r>
      <w:r>
        <w:rPr>
          <w:rFonts w:hint="eastAsia"/>
          <w:color w:val="000000" w:themeColor="text1"/>
          <w:lang w:val="en-US" w:eastAsia="zh-CN"/>
        </w:rPr>
        <w:t>D等的测绘服务机构半年内暂停其合同备案，等级评定生效前所备案的合同项目仍由其完成。将其列入</w:t>
      </w:r>
      <w:r>
        <w:rPr>
          <w:color w:val="000000" w:themeColor="text1"/>
        </w:rPr>
        <w:t>重点监管对象，加强</w:t>
      </w:r>
      <w:r>
        <w:rPr>
          <w:rFonts w:hint="eastAsia"/>
          <w:color w:val="000000" w:themeColor="text1"/>
          <w:lang w:val="en-US" w:eastAsia="zh-CN"/>
        </w:rPr>
        <w:t>日常监管、专项检查与</w:t>
      </w:r>
      <w:r>
        <w:rPr>
          <w:color w:val="000000" w:themeColor="text1"/>
        </w:rPr>
        <w:t>测绘成果质量监督、资质巡查及涉密测绘成果保密检查等日常执法检查工作，限制其参加有关评比等，并视情节予以通报批评、责令限期整改等处理</w:t>
      </w:r>
      <w:r>
        <w:rPr>
          <w:rFonts w:hint="eastAsia"/>
          <w:color w:val="000000" w:themeColor="text1"/>
          <w:lang w:eastAsia="zh-CN"/>
        </w:rPr>
        <w:t>。</w:t>
      </w:r>
    </w:p>
    <w:p>
      <w:pPr>
        <w:pStyle w:val="12"/>
        <w:spacing w:line="360" w:lineRule="auto"/>
        <w:ind w:firstLine="658"/>
        <w:jc w:val="both"/>
        <w:rPr>
          <w:color w:val="000000" w:themeColor="text1"/>
        </w:rPr>
      </w:pPr>
      <w:r>
        <w:rPr>
          <w:rFonts w:hint="eastAsia"/>
          <w:b/>
          <w:bCs/>
          <w:color w:val="000000" w:themeColor="text1"/>
          <w:lang w:eastAsia="zh-CN"/>
        </w:rPr>
        <w:t>第十七条</w:t>
      </w:r>
      <w:r>
        <w:rPr>
          <w:rFonts w:hint="eastAsia"/>
          <w:b/>
          <w:bCs/>
          <w:color w:val="000000" w:themeColor="text1"/>
          <w:lang w:val="en-US" w:eastAsia="zh-CN"/>
        </w:rPr>
        <w:t xml:space="preserve">  </w:t>
      </w:r>
      <w:r>
        <w:rPr>
          <w:color w:val="000000" w:themeColor="text1"/>
        </w:rPr>
        <w:t>对信用等级</w:t>
      </w:r>
      <w:r>
        <w:rPr>
          <w:rFonts w:ascii="Times New Roman" w:hAnsi="Times New Roman" w:eastAsia="Times New Roman" w:cs="Times New Roman"/>
          <w:color w:val="000000" w:themeColor="text1"/>
          <w:sz w:val="30"/>
          <w:szCs w:val="30"/>
          <w:lang w:val="en-US" w:eastAsia="zh-CN" w:bidi="en-US"/>
        </w:rPr>
        <w:t>B</w:t>
      </w:r>
      <w:r>
        <w:rPr>
          <w:color w:val="000000" w:themeColor="text1"/>
        </w:rPr>
        <w:t>等及以上的</w:t>
      </w:r>
      <w:r>
        <w:rPr>
          <w:rFonts w:hint="eastAsia"/>
          <w:color w:val="000000" w:themeColor="text1"/>
          <w:lang w:eastAsia="zh-CN"/>
        </w:rPr>
        <w:t>测绘</w:t>
      </w:r>
      <w:r>
        <w:rPr>
          <w:color w:val="000000" w:themeColor="text1"/>
        </w:rPr>
        <w:t>服务机构，政府部门或国有企业投资的</w:t>
      </w:r>
      <w:r>
        <w:rPr>
          <w:color w:val="000000" w:themeColor="text1"/>
          <w:lang w:val="zh-CN" w:eastAsia="zh-CN"/>
        </w:rPr>
        <w:t>“多</w:t>
      </w:r>
      <w:r>
        <w:rPr>
          <w:color w:val="000000" w:themeColor="text1"/>
        </w:rPr>
        <w:t>测合一</w:t>
      </w:r>
      <w:r>
        <w:rPr>
          <w:color w:val="000000" w:themeColor="text1"/>
          <w:lang w:val="zh-CN" w:eastAsia="zh-CN"/>
        </w:rPr>
        <w:t>”项</w:t>
      </w:r>
      <w:r>
        <w:rPr>
          <w:color w:val="000000" w:themeColor="text1"/>
        </w:rPr>
        <w:t>目招投标时，同等条件下，信用分高的给予优先。</w:t>
      </w:r>
    </w:p>
    <w:p>
      <w:pPr>
        <w:pStyle w:val="12"/>
        <w:spacing w:line="360" w:lineRule="auto"/>
        <w:ind w:firstLine="640"/>
        <w:jc w:val="both"/>
        <w:rPr>
          <w:color w:val="000000" w:themeColor="text1"/>
          <w:lang w:eastAsia="zh-CN"/>
        </w:rPr>
      </w:pPr>
      <w:r>
        <w:rPr>
          <w:rFonts w:hint="eastAsia"/>
          <w:b/>
          <w:bCs/>
          <w:color w:val="000000" w:themeColor="text1"/>
          <w:lang w:eastAsia="zh-CN"/>
        </w:rPr>
        <w:t>第十八条</w:t>
      </w:r>
      <w:r>
        <w:rPr>
          <w:rFonts w:hint="eastAsia"/>
          <w:b/>
          <w:bCs/>
          <w:color w:val="000000" w:themeColor="text1"/>
          <w:lang w:val="en-US" w:eastAsia="zh-CN"/>
        </w:rPr>
        <w:t xml:space="preserve">  </w:t>
      </w:r>
      <w:r>
        <w:rPr>
          <w:rFonts w:hint="eastAsia"/>
          <w:color w:val="000000" w:themeColor="text1"/>
          <w:lang w:val="en-US" w:eastAsia="zh-CN"/>
        </w:rPr>
        <w:t>对</w:t>
      </w:r>
      <w:r>
        <w:rPr>
          <w:color w:val="000000" w:themeColor="text1"/>
        </w:rPr>
        <w:t>信用等级为</w:t>
      </w:r>
      <w:r>
        <w:rPr>
          <w:rFonts w:ascii="Times New Roman" w:hAnsi="Times New Roman" w:eastAsia="Times New Roman" w:cs="Times New Roman"/>
          <w:color w:val="000000" w:themeColor="text1"/>
          <w:sz w:val="30"/>
          <w:szCs w:val="30"/>
          <w:lang w:val="en-US" w:eastAsia="zh-CN" w:bidi="en-US"/>
        </w:rPr>
        <w:t>A</w:t>
      </w:r>
      <w:r>
        <w:rPr>
          <w:color w:val="000000" w:themeColor="text1"/>
        </w:rPr>
        <w:t>等的</w:t>
      </w:r>
      <w:r>
        <w:rPr>
          <w:rFonts w:hint="eastAsia"/>
          <w:color w:val="000000" w:themeColor="text1"/>
          <w:lang w:eastAsia="zh-CN"/>
        </w:rPr>
        <w:t>测绘</w:t>
      </w:r>
      <w:r>
        <w:rPr>
          <w:color w:val="000000" w:themeColor="text1"/>
        </w:rPr>
        <w:t>服务机构可合理降低抽查比例和频次；信用等级为</w:t>
      </w:r>
      <w:r>
        <w:rPr>
          <w:rFonts w:hint="eastAsia" w:ascii="Times New Roman" w:hAnsi="Times New Roman" w:eastAsia="Times New Roman" w:cs="Times New Roman"/>
          <w:color w:val="000000" w:themeColor="text1"/>
          <w:sz w:val="30"/>
          <w:szCs w:val="30"/>
          <w:lang w:val="en-US" w:eastAsia="zh-CN" w:bidi="en-US"/>
        </w:rPr>
        <w:t>D</w:t>
      </w:r>
      <w:r>
        <w:rPr>
          <w:rFonts w:hint="eastAsia"/>
          <w:color w:val="000000" w:themeColor="text1"/>
          <w:lang w:val="en-US" w:eastAsia="zh-CN"/>
        </w:rPr>
        <w:t>等、</w:t>
      </w:r>
      <w:r>
        <w:rPr>
          <w:rFonts w:ascii="Times New Roman" w:hAnsi="Times New Roman" w:eastAsia="Times New Roman" w:cs="Times New Roman"/>
          <w:color w:val="000000" w:themeColor="text1"/>
          <w:sz w:val="30"/>
          <w:szCs w:val="30"/>
          <w:lang w:val="en-US" w:eastAsia="zh-CN" w:bidi="en-US"/>
        </w:rPr>
        <w:t>E</w:t>
      </w:r>
      <w:r>
        <w:rPr>
          <w:color w:val="000000" w:themeColor="text1"/>
        </w:rPr>
        <w:t>等的</w:t>
      </w:r>
      <w:r>
        <w:rPr>
          <w:rFonts w:hint="eastAsia"/>
          <w:color w:val="000000" w:themeColor="text1"/>
          <w:lang w:eastAsia="zh-CN"/>
        </w:rPr>
        <w:t>测绘</w:t>
      </w:r>
      <w:r>
        <w:rPr>
          <w:color w:val="000000" w:themeColor="text1"/>
        </w:rPr>
        <w:t>服务机构不得参与</w:t>
      </w:r>
      <w:r>
        <w:rPr>
          <w:rFonts w:hint="eastAsia"/>
          <w:color w:val="000000" w:themeColor="text1"/>
          <w:lang w:eastAsia="zh-CN"/>
        </w:rPr>
        <w:t>福清市</w:t>
      </w:r>
      <w:r>
        <w:rPr>
          <w:color w:val="000000" w:themeColor="text1"/>
        </w:rPr>
        <w:t>国有投资和政府投资测绘项目，不得参与行业内的评优评先</w:t>
      </w:r>
      <w:r>
        <w:rPr>
          <w:rFonts w:hint="eastAsia"/>
          <w:color w:val="000000" w:themeColor="text1"/>
          <w:lang w:eastAsia="zh-CN"/>
        </w:rPr>
        <w:t>。</w:t>
      </w:r>
    </w:p>
    <w:p>
      <w:pPr>
        <w:pStyle w:val="12"/>
        <w:spacing w:line="360" w:lineRule="auto"/>
        <w:ind w:firstLine="640"/>
        <w:jc w:val="both"/>
        <w:rPr>
          <w:color w:val="000000" w:themeColor="text1"/>
          <w:lang w:eastAsia="zh-CN"/>
        </w:rPr>
      </w:pPr>
      <w:r>
        <w:rPr>
          <w:rFonts w:hint="eastAsia"/>
          <w:color w:val="000000" w:themeColor="text1"/>
          <w:lang w:eastAsia="zh-CN"/>
        </w:rPr>
        <w:t>测绘</w:t>
      </w:r>
      <w:r>
        <w:rPr>
          <w:color w:val="000000" w:themeColor="text1"/>
        </w:rPr>
        <w:t>服务机构信用等级自列入</w:t>
      </w:r>
      <w:r>
        <w:rPr>
          <w:rFonts w:ascii="Times New Roman" w:hAnsi="Times New Roman" w:eastAsia="Times New Roman" w:cs="Times New Roman"/>
          <w:color w:val="000000" w:themeColor="text1"/>
          <w:sz w:val="30"/>
          <w:szCs w:val="30"/>
          <w:lang w:val="en-US" w:eastAsia="zh-CN" w:bidi="en-US"/>
        </w:rPr>
        <w:t>E</w:t>
      </w:r>
      <w:r>
        <w:rPr>
          <w:color w:val="000000" w:themeColor="text1"/>
        </w:rPr>
        <w:t>等之日起</w:t>
      </w:r>
      <w:r>
        <w:rPr>
          <w:color w:val="000000" w:themeColor="text1"/>
          <w:sz w:val="30"/>
          <w:szCs w:val="30"/>
        </w:rPr>
        <w:t>，</w:t>
      </w:r>
      <w:r>
        <w:rPr>
          <w:rFonts w:hint="eastAsia"/>
          <w:color w:val="000000" w:themeColor="text1"/>
          <w:lang w:eastAsia="zh-CN"/>
        </w:rPr>
        <w:t>从福清市“多测合一”测绘机构名单中清退，其等级评定生效前所备案合同项目，由建设项目业主自行决定是否终止合同，若未终止合同，测绘主管部门将联合相关部门加强对测绘服务机构的</w:t>
      </w:r>
      <w:r>
        <w:rPr>
          <w:rFonts w:hint="eastAsia"/>
          <w:color w:val="000000" w:themeColor="text1"/>
          <w:lang w:val="en-US" w:eastAsia="zh-CN"/>
        </w:rPr>
        <w:t>日常监管、专项检查与</w:t>
      </w:r>
      <w:r>
        <w:rPr>
          <w:color w:val="000000" w:themeColor="text1"/>
        </w:rPr>
        <w:t>测绘成果质量监督、资质巡查及涉密测绘成果保密检查等日常执法检查工作</w:t>
      </w:r>
      <w:r>
        <w:rPr>
          <w:rFonts w:hint="eastAsia"/>
          <w:color w:val="000000" w:themeColor="text1"/>
          <w:lang w:eastAsia="zh-CN"/>
        </w:rPr>
        <w:t>，同时在</w:t>
      </w:r>
      <w:r>
        <w:rPr>
          <w:rFonts w:hint="eastAsia"/>
          <w:color w:val="000000" w:themeColor="text1"/>
          <w:sz w:val="30"/>
          <w:szCs w:val="30"/>
          <w:lang w:val="en-US" w:eastAsia="zh-CN"/>
        </w:rPr>
        <w:t>2</w:t>
      </w:r>
      <w:r>
        <w:rPr>
          <w:color w:val="000000" w:themeColor="text1"/>
        </w:rPr>
        <w:t>年内不</w:t>
      </w:r>
      <w:r>
        <w:rPr>
          <w:rFonts w:hint="eastAsia"/>
          <w:color w:val="000000" w:themeColor="text1"/>
          <w:lang w:eastAsia="zh-CN"/>
        </w:rPr>
        <w:t>对其</w:t>
      </w:r>
      <w:r>
        <w:rPr>
          <w:color w:val="000000" w:themeColor="text1"/>
        </w:rPr>
        <w:t>征集任何信用信息</w:t>
      </w:r>
      <w:r>
        <w:rPr>
          <w:rFonts w:hint="eastAsia"/>
          <w:color w:val="000000" w:themeColor="text1"/>
          <w:lang w:eastAsia="zh-CN"/>
        </w:rPr>
        <w:t>，福清市</w:t>
      </w:r>
      <w:r>
        <w:rPr>
          <w:color w:val="000000" w:themeColor="text1"/>
        </w:rPr>
        <w:t>自然资源</w:t>
      </w:r>
      <w:r>
        <w:rPr>
          <w:rFonts w:hint="eastAsia"/>
          <w:color w:val="000000" w:themeColor="text1"/>
          <w:lang w:eastAsia="zh-CN"/>
        </w:rPr>
        <w:t>和</w:t>
      </w:r>
      <w:r>
        <w:rPr>
          <w:color w:val="000000" w:themeColor="text1"/>
        </w:rPr>
        <w:t>规划局可在一定期限内实施市场和行业禁入措施</w:t>
      </w:r>
      <w:r>
        <w:rPr>
          <w:rFonts w:hint="eastAsia"/>
          <w:color w:val="000000" w:themeColor="text1"/>
          <w:lang w:eastAsia="zh-CN"/>
        </w:rPr>
        <w:t>。</w:t>
      </w:r>
    </w:p>
    <w:p>
      <w:pPr>
        <w:pStyle w:val="12"/>
        <w:spacing w:line="360" w:lineRule="auto"/>
        <w:ind w:firstLine="660"/>
        <w:jc w:val="center"/>
        <w:rPr>
          <w:color w:val="000000" w:themeColor="text1"/>
        </w:rPr>
      </w:pPr>
    </w:p>
    <w:p>
      <w:pPr>
        <w:pStyle w:val="16"/>
        <w:keepNext/>
        <w:keepLines/>
        <w:spacing w:after="600" w:line="617" w:lineRule="exact"/>
        <w:jc w:val="center"/>
        <w:rPr>
          <w:color w:val="000000" w:themeColor="text1"/>
        </w:rPr>
      </w:pPr>
      <w:bookmarkStart w:id="36" w:name="bookmark44"/>
      <w:bookmarkStart w:id="37" w:name="bookmark42"/>
      <w:bookmarkStart w:id="38" w:name="bookmark43"/>
      <w:r>
        <w:rPr>
          <w:color w:val="000000" w:themeColor="text1"/>
        </w:rPr>
        <w:t>第七章</w:t>
      </w:r>
      <w:r>
        <w:rPr>
          <w:rFonts w:hint="eastAsia"/>
          <w:color w:val="000000" w:themeColor="text1"/>
          <w:lang w:val="en-US" w:eastAsia="zh-CN"/>
        </w:rPr>
        <w:t xml:space="preserve">  </w:t>
      </w:r>
      <w:r>
        <w:rPr>
          <w:color w:val="000000" w:themeColor="text1"/>
        </w:rPr>
        <w:t>法律责任</w:t>
      </w:r>
      <w:bookmarkEnd w:id="36"/>
      <w:bookmarkEnd w:id="37"/>
      <w:bookmarkEnd w:id="38"/>
    </w:p>
    <w:p>
      <w:pPr>
        <w:pStyle w:val="12"/>
        <w:spacing w:line="360" w:lineRule="auto"/>
        <w:ind w:firstLine="660"/>
        <w:jc w:val="both"/>
        <w:rPr>
          <w:color w:val="000000" w:themeColor="text1"/>
        </w:rPr>
      </w:pPr>
      <w:r>
        <w:rPr>
          <w:rFonts w:hint="eastAsia"/>
          <w:b/>
          <w:bCs/>
          <w:color w:val="000000" w:themeColor="text1"/>
          <w:lang w:eastAsia="zh-CN"/>
        </w:rPr>
        <w:t>第十九条</w:t>
      </w:r>
      <w:r>
        <w:rPr>
          <w:rFonts w:hint="eastAsia"/>
          <w:b/>
          <w:bCs/>
          <w:color w:val="000000" w:themeColor="text1"/>
          <w:lang w:val="en-US" w:eastAsia="zh-CN"/>
        </w:rPr>
        <w:t xml:space="preserve">  </w:t>
      </w:r>
      <w:r>
        <w:rPr>
          <w:rFonts w:hint="eastAsia"/>
          <w:color w:val="000000" w:themeColor="text1"/>
          <w:lang w:eastAsia="zh-CN"/>
        </w:rPr>
        <w:t>测绘</w:t>
      </w:r>
      <w:r>
        <w:rPr>
          <w:color w:val="000000" w:themeColor="text1"/>
        </w:rPr>
        <w:t>服务机构申报虚假信用信息，造成不良社会影响或者其他严重后果的，</w:t>
      </w:r>
      <w:r>
        <w:rPr>
          <w:rFonts w:hint="eastAsia"/>
          <w:color w:val="000000" w:themeColor="text1"/>
          <w:lang w:eastAsia="zh-CN"/>
        </w:rPr>
        <w:t>依照相关法律法规从严处理</w:t>
      </w:r>
      <w:r>
        <w:rPr>
          <w:color w:val="000000" w:themeColor="text1"/>
        </w:rPr>
        <w:t>。</w:t>
      </w:r>
    </w:p>
    <w:p>
      <w:pPr>
        <w:pStyle w:val="16"/>
        <w:keepNext/>
        <w:keepLines/>
        <w:spacing w:after="600" w:line="617" w:lineRule="exact"/>
        <w:ind w:firstLine="3654" w:firstLineChars="1300"/>
        <w:jc w:val="both"/>
        <w:rPr>
          <w:color w:val="000000" w:themeColor="text1"/>
        </w:rPr>
      </w:pPr>
      <w:bookmarkStart w:id="39" w:name="bookmark45"/>
      <w:bookmarkStart w:id="40" w:name="bookmark46"/>
      <w:bookmarkStart w:id="41" w:name="bookmark47"/>
      <w:r>
        <w:rPr>
          <w:color w:val="000000" w:themeColor="text1"/>
        </w:rPr>
        <w:t>第八章</w:t>
      </w:r>
      <w:r>
        <w:rPr>
          <w:rFonts w:hint="eastAsia"/>
          <w:color w:val="000000" w:themeColor="text1"/>
          <w:lang w:val="en-US" w:eastAsia="zh-CN"/>
        </w:rPr>
        <w:t xml:space="preserve">  </w:t>
      </w:r>
      <w:r>
        <w:rPr>
          <w:color w:val="000000" w:themeColor="text1"/>
        </w:rPr>
        <w:t>附则</w:t>
      </w:r>
      <w:bookmarkEnd w:id="39"/>
      <w:bookmarkEnd w:id="40"/>
      <w:bookmarkEnd w:id="41"/>
    </w:p>
    <w:p>
      <w:pPr>
        <w:pStyle w:val="12"/>
        <w:spacing w:line="360" w:lineRule="auto"/>
        <w:ind w:firstLine="660"/>
        <w:jc w:val="both"/>
        <w:rPr>
          <w:color w:val="000000" w:themeColor="text1"/>
        </w:rPr>
      </w:pPr>
      <w:r>
        <w:rPr>
          <w:rFonts w:hint="eastAsia"/>
          <w:b/>
          <w:bCs/>
          <w:color w:val="000000" w:themeColor="text1"/>
          <w:lang w:eastAsia="zh-CN"/>
        </w:rPr>
        <w:t>第二十条</w:t>
      </w:r>
      <w:r>
        <w:rPr>
          <w:rFonts w:hint="eastAsia"/>
          <w:b/>
          <w:bCs/>
          <w:color w:val="000000" w:themeColor="text1"/>
          <w:lang w:val="en-US" w:eastAsia="zh-CN"/>
        </w:rPr>
        <w:t xml:space="preserve">  </w:t>
      </w:r>
      <w:r>
        <w:rPr>
          <w:color w:val="000000" w:themeColor="text1"/>
        </w:rPr>
        <w:t>记载</w:t>
      </w:r>
      <w:r>
        <w:rPr>
          <w:rFonts w:hint="eastAsia"/>
          <w:color w:val="000000" w:themeColor="text1"/>
          <w:lang w:eastAsia="zh-CN"/>
        </w:rPr>
        <w:t>测绘</w:t>
      </w:r>
      <w:r>
        <w:rPr>
          <w:color w:val="000000" w:themeColor="text1"/>
        </w:rPr>
        <w:t>服务机构信用评价的纸质、</w:t>
      </w:r>
      <w:r>
        <w:rPr>
          <w:rFonts w:hint="eastAsia"/>
          <w:color w:val="000000" w:themeColor="text1"/>
          <w:lang w:eastAsia="zh-CN"/>
        </w:rPr>
        <w:t>电子、</w:t>
      </w:r>
      <w:r>
        <w:rPr>
          <w:color w:val="000000" w:themeColor="text1"/>
        </w:rPr>
        <w:t>影像等资料由征集单位保存。</w:t>
      </w:r>
    </w:p>
    <w:p>
      <w:pPr>
        <w:pStyle w:val="12"/>
        <w:spacing w:line="360" w:lineRule="auto"/>
        <w:ind w:firstLine="660"/>
        <w:jc w:val="both"/>
        <w:rPr>
          <w:color w:val="000000" w:themeColor="text1"/>
        </w:rPr>
      </w:pPr>
      <w:r>
        <w:rPr>
          <w:rFonts w:hint="eastAsia"/>
          <w:b/>
          <w:bCs/>
          <w:color w:val="000000" w:themeColor="text1"/>
          <w:lang w:eastAsia="zh-CN"/>
        </w:rPr>
        <w:t>第二十一条</w:t>
      </w:r>
      <w:r>
        <w:rPr>
          <w:rFonts w:hint="eastAsia"/>
          <w:b/>
          <w:bCs/>
          <w:color w:val="000000" w:themeColor="text1"/>
          <w:lang w:val="en-US" w:eastAsia="zh-CN"/>
        </w:rPr>
        <w:t xml:space="preserve">  </w:t>
      </w:r>
      <w:r>
        <w:rPr>
          <w:color w:val="000000" w:themeColor="text1"/>
        </w:rPr>
        <w:t>本</w:t>
      </w:r>
      <w:r>
        <w:rPr>
          <w:rFonts w:hint="eastAsia"/>
          <w:color w:val="000000" w:themeColor="text1"/>
          <w:lang w:eastAsia="zh-CN"/>
        </w:rPr>
        <w:t>细则</w:t>
      </w:r>
      <w:r>
        <w:rPr>
          <w:color w:val="000000" w:themeColor="text1"/>
        </w:rPr>
        <w:t>由</w:t>
      </w:r>
      <w:r>
        <w:rPr>
          <w:rFonts w:hint="eastAsia"/>
          <w:color w:val="000000" w:themeColor="text1"/>
          <w:lang w:eastAsia="zh-CN"/>
        </w:rPr>
        <w:t>福清市自然资源和规划局</w:t>
      </w:r>
      <w:r>
        <w:rPr>
          <w:color w:val="000000" w:themeColor="text1"/>
        </w:rPr>
        <w:t>负责解释。</w:t>
      </w:r>
    </w:p>
    <w:p>
      <w:pPr>
        <w:pStyle w:val="12"/>
        <w:spacing w:line="360" w:lineRule="auto"/>
        <w:ind w:left="1480" w:hanging="800"/>
        <w:jc w:val="both"/>
        <w:rPr>
          <w:color w:val="000000" w:themeColor="text1"/>
          <w:lang w:val="en-US" w:eastAsia="zh-CN"/>
        </w:rPr>
      </w:pPr>
      <w:r>
        <w:rPr>
          <w:rFonts w:hint="eastAsia"/>
          <w:b/>
          <w:bCs/>
          <w:color w:val="000000" w:themeColor="text1"/>
          <w:lang w:eastAsia="zh-CN"/>
        </w:rPr>
        <w:t>第二十二条</w:t>
      </w:r>
      <w:r>
        <w:rPr>
          <w:rFonts w:hint="eastAsia"/>
          <w:b/>
          <w:bCs/>
          <w:color w:val="000000" w:themeColor="text1"/>
          <w:lang w:val="en-US" w:eastAsia="zh-CN"/>
        </w:rPr>
        <w:t xml:space="preserve">  </w:t>
      </w:r>
      <w:r>
        <w:rPr>
          <w:rFonts w:hint="eastAsia"/>
          <w:color w:val="000000" w:themeColor="text1"/>
          <w:lang w:eastAsia="zh-CN"/>
        </w:rPr>
        <w:t>本细则自</w:t>
      </w:r>
      <w:r>
        <w:rPr>
          <w:color w:val="000000" w:themeColor="text1"/>
        </w:rPr>
        <w:t>印发之日起实施</w:t>
      </w:r>
      <w:r>
        <w:rPr>
          <w:rFonts w:hint="eastAsia"/>
          <w:color w:val="000000" w:themeColor="text1"/>
          <w:lang w:eastAsia="zh-CN"/>
        </w:rPr>
        <w:t>，有效期两年。</w:t>
      </w:r>
    </w:p>
    <w:p>
      <w:pPr>
        <w:pStyle w:val="12"/>
        <w:spacing w:line="360" w:lineRule="auto"/>
        <w:ind w:left="1480" w:hanging="800"/>
        <w:jc w:val="both"/>
        <w:rPr>
          <w:color w:val="000000" w:themeColor="text1"/>
        </w:rPr>
      </w:pPr>
      <w:r>
        <w:rPr>
          <w:color w:val="000000" w:themeColor="text1"/>
        </w:rPr>
        <w:t>附件</w:t>
      </w:r>
      <w:r>
        <w:rPr>
          <w:rFonts w:hint="eastAsia"/>
          <w:color w:val="000000" w:themeColor="text1"/>
          <w:lang w:val="en-US" w:eastAsia="zh-CN"/>
        </w:rPr>
        <w:t>1</w:t>
      </w:r>
      <w:r>
        <w:rPr>
          <w:color w:val="000000" w:themeColor="text1"/>
        </w:rPr>
        <w:t>:</w:t>
      </w:r>
      <w:r>
        <w:rPr>
          <w:rFonts w:hint="eastAsia"/>
          <w:color w:val="000000" w:themeColor="text1"/>
          <w:lang w:eastAsia="zh-CN"/>
        </w:rPr>
        <w:t>福清市</w:t>
      </w:r>
      <w:r>
        <w:rPr>
          <w:color w:val="000000" w:themeColor="text1"/>
          <w:lang w:val="zh-CN" w:eastAsia="zh-CN" w:bidi="zh-CN"/>
        </w:rPr>
        <w:t>“多测</w:t>
      </w:r>
      <w:r>
        <w:rPr>
          <w:color w:val="000000" w:themeColor="text1"/>
        </w:rPr>
        <w:t>合一"</w:t>
      </w:r>
      <w:r>
        <w:rPr>
          <w:rFonts w:hint="eastAsia"/>
          <w:color w:val="000000" w:themeColor="text1"/>
          <w:lang w:eastAsia="zh-CN"/>
        </w:rPr>
        <w:t>测绘</w:t>
      </w:r>
      <w:r>
        <w:rPr>
          <w:color w:val="000000" w:themeColor="text1"/>
        </w:rPr>
        <w:t>服务机构行业信用信息评价标准</w:t>
      </w:r>
    </w:p>
    <w:p>
      <w:pPr>
        <w:pStyle w:val="12"/>
        <w:spacing w:line="360" w:lineRule="auto"/>
        <w:ind w:left="1480" w:hanging="800"/>
        <w:jc w:val="both"/>
        <w:rPr>
          <w:color w:val="000000" w:themeColor="text1"/>
          <w:lang w:val="en-US" w:eastAsia="zh-CN"/>
        </w:rPr>
      </w:pPr>
      <w:r>
        <w:rPr>
          <w:rFonts w:hint="eastAsia"/>
          <w:color w:val="000000" w:themeColor="text1"/>
          <w:lang w:eastAsia="zh-CN"/>
        </w:rPr>
        <w:t>附件</w:t>
      </w:r>
      <w:r>
        <w:rPr>
          <w:rFonts w:hint="eastAsia"/>
          <w:color w:val="000000" w:themeColor="text1"/>
          <w:lang w:val="en-US" w:eastAsia="zh-CN"/>
        </w:rPr>
        <w:t>2：“成果质量错漏分类及评分标准表”</w:t>
      </w:r>
    </w:p>
    <w:p>
      <w:pPr>
        <w:rPr>
          <w:color w:val="000000" w:themeColor="text1"/>
          <w:lang w:eastAsia="zh-CN"/>
        </w:rPr>
      </w:pPr>
    </w:p>
    <w:p>
      <w:pPr>
        <w:rPr>
          <w:color w:val="000000" w:themeColor="text1"/>
          <w:lang w:eastAsia="zh-CN"/>
        </w:rPr>
        <w:sectPr>
          <w:footerReference r:id="rId5" w:type="default"/>
          <w:footerReference r:id="rId6" w:type="even"/>
          <w:pgSz w:w="11900" w:h="16840"/>
          <w:pgMar w:top="1701" w:right="1230" w:bottom="1451" w:left="1230" w:header="1934" w:footer="1934" w:gutter="0"/>
          <w:pgBorders>
            <w:top w:val="none" w:sz="0" w:space="0"/>
            <w:left w:val="none" w:sz="0" w:space="0"/>
            <w:bottom w:val="none" w:sz="0" w:space="0"/>
            <w:right w:val="none" w:sz="0" w:space="0"/>
          </w:pgBorders>
          <w:cols w:space="720" w:num="1"/>
          <w:docGrid w:linePitch="360" w:charSpace="0"/>
        </w:sectPr>
      </w:pPr>
    </w:p>
    <w:p>
      <w:pPr>
        <w:rPr>
          <w:color w:val="000000" w:themeColor="text1"/>
          <w:lang w:eastAsia="zh-CN"/>
        </w:rPr>
      </w:pPr>
    </w:p>
    <w:p>
      <w:pPr>
        <w:rPr>
          <w:color w:val="000000" w:themeColor="text1"/>
          <w:lang w:eastAsia="zh-CN"/>
        </w:rPr>
      </w:pPr>
    </w:p>
    <w:p>
      <w:pPr>
        <w:pStyle w:val="20"/>
        <w:rPr>
          <w:color w:val="000000" w:themeColor="text1"/>
        </w:rPr>
      </w:pPr>
      <w:r>
        <w:rPr>
          <w:rFonts w:hint="eastAsia"/>
          <w:color w:val="000000" w:themeColor="text1"/>
          <w:lang w:eastAsia="zh-CN"/>
        </w:rPr>
        <w:t>附件</w:t>
      </w:r>
      <w:r>
        <w:rPr>
          <w:rFonts w:hint="eastAsia"/>
          <w:color w:val="000000" w:themeColor="text1"/>
          <w:lang w:val="en-US" w:eastAsia="zh-CN"/>
        </w:rPr>
        <w:t xml:space="preserve">1 </w:t>
      </w:r>
      <w:r>
        <w:rPr>
          <w:rFonts w:hint="eastAsia"/>
          <w:color w:val="000000" w:themeColor="text1"/>
          <w:lang w:eastAsia="zh-CN"/>
        </w:rPr>
        <w:t>福清市</w:t>
      </w:r>
      <w:r>
        <w:rPr>
          <w:color w:val="000000" w:themeColor="text1"/>
          <w:lang w:val="zh-CN" w:eastAsia="zh-CN" w:bidi="zh-CN"/>
        </w:rPr>
        <w:t>“多</w:t>
      </w:r>
      <w:r>
        <w:rPr>
          <w:color w:val="000000" w:themeColor="text1"/>
        </w:rPr>
        <w:t>测合一</w:t>
      </w:r>
      <w:r>
        <w:rPr>
          <w:color w:val="000000" w:themeColor="text1"/>
          <w:lang w:val="zh-CN" w:eastAsia="zh-CN" w:bidi="zh-CN"/>
        </w:rPr>
        <w:t>”</w:t>
      </w:r>
      <w:r>
        <w:rPr>
          <w:rFonts w:hint="eastAsia"/>
          <w:color w:val="000000" w:themeColor="text1"/>
          <w:lang w:val="zh-CN" w:eastAsia="zh-CN" w:bidi="zh-CN"/>
        </w:rPr>
        <w:t>测绘</w:t>
      </w:r>
      <w:r>
        <w:rPr>
          <w:color w:val="000000" w:themeColor="text1"/>
        </w:rPr>
        <w:t>服务机构行业信用信息评价标准</w:t>
      </w:r>
    </w:p>
    <w:tbl>
      <w:tblPr>
        <w:tblStyle w:val="4"/>
        <w:tblW w:w="4997" w:type="pct"/>
        <w:jc w:val="center"/>
        <w:tblLayout w:type="autofit"/>
        <w:tblCellMar>
          <w:top w:w="0" w:type="dxa"/>
          <w:left w:w="10" w:type="dxa"/>
          <w:bottom w:w="0" w:type="dxa"/>
          <w:right w:w="10" w:type="dxa"/>
        </w:tblCellMar>
      </w:tblPr>
      <w:tblGrid>
        <w:gridCol w:w="814"/>
        <w:gridCol w:w="1537"/>
        <w:gridCol w:w="3802"/>
        <w:gridCol w:w="2942"/>
        <w:gridCol w:w="1220"/>
        <w:gridCol w:w="1583"/>
        <w:gridCol w:w="2052"/>
      </w:tblGrid>
      <w:tr>
        <w:tblPrEx>
          <w:tblCellMar>
            <w:top w:w="0" w:type="dxa"/>
            <w:left w:w="10" w:type="dxa"/>
            <w:bottom w:w="0" w:type="dxa"/>
            <w:right w:w="10" w:type="dxa"/>
          </w:tblCellMar>
        </w:tblPrEx>
        <w:trPr>
          <w:trHeight w:val="691" w:hRule="exact"/>
          <w:jc w:val="center"/>
        </w:trPr>
        <w:tc>
          <w:tcPr>
            <w:tcW w:w="292" w:type="pct"/>
            <w:tcBorders>
              <w:top w:val="single" w:color="auto" w:sz="4" w:space="0"/>
              <w:lef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序号</w:t>
            </w:r>
          </w:p>
        </w:tc>
        <w:tc>
          <w:tcPr>
            <w:tcW w:w="551" w:type="pct"/>
            <w:tcBorders>
              <w:top w:val="single" w:color="auto" w:sz="4" w:space="0"/>
              <w:lef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评价分类</w:t>
            </w:r>
          </w:p>
        </w:tc>
        <w:tc>
          <w:tcPr>
            <w:tcW w:w="1362" w:type="pct"/>
            <w:tcBorders>
              <w:top w:val="single" w:color="auto" w:sz="4" w:space="0"/>
              <w:lef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评价项目</w:t>
            </w:r>
          </w:p>
        </w:tc>
        <w:tc>
          <w:tcPr>
            <w:tcW w:w="1054" w:type="pct"/>
            <w:tcBorders>
              <w:top w:val="single" w:color="auto" w:sz="4" w:space="0"/>
              <w:lef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评价标准</w:t>
            </w:r>
          </w:p>
        </w:tc>
        <w:tc>
          <w:tcPr>
            <w:tcW w:w="437" w:type="pct"/>
            <w:tcBorders>
              <w:top w:val="single" w:color="auto" w:sz="4" w:space="0"/>
              <w:lef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标准分</w:t>
            </w:r>
          </w:p>
        </w:tc>
        <w:tc>
          <w:tcPr>
            <w:tcW w:w="567" w:type="pct"/>
            <w:tcBorders>
              <w:top w:val="single" w:color="auto" w:sz="4" w:space="0"/>
              <w:left w:val="single" w:color="auto" w:sz="4" w:space="0"/>
              <w:righ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b/>
                <w:color w:val="000000" w:themeColor="text1"/>
                <w:sz w:val="20"/>
                <w:szCs w:val="20"/>
                <w:lang w:eastAsia="zh-CN"/>
              </w:rPr>
              <w:t>评价有效期</w:t>
            </w:r>
          </w:p>
        </w:tc>
        <w:tc>
          <w:tcPr>
            <w:tcW w:w="735" w:type="pc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eastAsia="宋体"/>
                <w:b/>
                <w:bCs/>
                <w:color w:val="000000" w:themeColor="text1"/>
                <w:sz w:val="20"/>
                <w:szCs w:val="20"/>
                <w:lang w:eastAsia="zh-CN"/>
              </w:rPr>
            </w:pPr>
            <w:r>
              <w:rPr>
                <w:rFonts w:hint="eastAsia" w:ascii="宋体" w:hAnsi="宋体" w:eastAsia="宋体" w:cs="宋体"/>
                <w:b/>
                <w:color w:val="000000" w:themeColor="text1"/>
                <w:sz w:val="20"/>
                <w:szCs w:val="20"/>
                <w:lang w:eastAsia="zh-CN"/>
              </w:rPr>
              <w:t>备注</w:t>
            </w:r>
          </w:p>
        </w:tc>
      </w:tr>
      <w:tr>
        <w:tblPrEx>
          <w:tblCellMar>
            <w:top w:w="0" w:type="dxa"/>
            <w:left w:w="10" w:type="dxa"/>
            <w:bottom w:w="0" w:type="dxa"/>
            <w:right w:w="10" w:type="dxa"/>
          </w:tblCellMar>
        </w:tblPrEx>
        <w:trPr>
          <w:trHeight w:val="5407" w:hRule="exact"/>
          <w:jc w:val="center"/>
        </w:trPr>
        <w:tc>
          <w:tcPr>
            <w:tcW w:w="292"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color w:val="000000" w:themeColor="text1"/>
                <w:sz w:val="22"/>
                <w:szCs w:val="22"/>
              </w:rPr>
            </w:pPr>
            <w:r>
              <w:rPr>
                <w:rFonts w:eastAsia="宋体"/>
                <w:b/>
                <w:color w:val="000000" w:themeColor="text1"/>
                <w:sz w:val="22"/>
                <w:szCs w:val="22"/>
                <w:lang w:eastAsia="zh-CN"/>
              </w:rPr>
              <w:t>1</w:t>
            </w:r>
          </w:p>
        </w:tc>
        <w:tc>
          <w:tcPr>
            <w:tcW w:w="551"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color w:val="000000" w:themeColor="text1"/>
                <w:sz w:val="20"/>
                <w:szCs w:val="20"/>
                <w:lang w:eastAsia="zh-CN"/>
              </w:rPr>
              <w:t>基本信息</w:t>
            </w:r>
          </w:p>
        </w:tc>
        <w:tc>
          <w:tcPr>
            <w:tcW w:w="1362" w:type="pct"/>
            <w:tcBorders>
              <w:top w:val="single" w:color="auto" w:sz="4" w:space="0"/>
              <w:left w:val="single" w:color="auto" w:sz="4" w:space="0"/>
              <w:bottom w:val="single" w:color="auto" w:sz="4" w:space="0"/>
            </w:tcBorders>
            <w:shd w:val="clear" w:color="auto" w:fill="FFFFFF"/>
            <w:vAlign w:val="center"/>
          </w:tcPr>
          <w:p>
            <w:pPr>
              <w:widowControl/>
              <w:jc w:val="both"/>
              <w:textAlignment w:val="center"/>
              <w:rPr>
                <w:color w:val="000000" w:themeColor="text1"/>
                <w:sz w:val="20"/>
                <w:szCs w:val="20"/>
              </w:rPr>
            </w:pPr>
            <w:r>
              <w:rPr>
                <w:rFonts w:hint="eastAsia" w:ascii="宋体" w:hAnsi="宋体" w:eastAsia="宋体" w:cs="宋体"/>
                <w:color w:val="000000" w:themeColor="text1"/>
                <w:sz w:val="20"/>
                <w:szCs w:val="20"/>
                <w:lang w:eastAsia="zh-CN"/>
              </w:rPr>
              <w:t>资质单位需登记的相关信息：</w:t>
            </w:r>
            <w:r>
              <w:rPr>
                <w:rFonts w:hint="eastAsia" w:ascii="宋体" w:hAnsi="宋体" w:eastAsia="宋体" w:cs="宋体"/>
                <w:color w:val="000000" w:themeColor="text1"/>
                <w:sz w:val="20"/>
                <w:szCs w:val="20"/>
                <w:lang w:eastAsia="zh-CN"/>
              </w:rPr>
              <w:br w:type="textWrapping"/>
            </w:r>
            <w:r>
              <w:rPr>
                <w:rFonts w:hint="eastAsia" w:ascii="宋体" w:hAnsi="宋体" w:eastAsia="宋体" w:cs="宋体"/>
                <w:color w:val="000000" w:themeColor="text1"/>
                <w:sz w:val="20"/>
                <w:szCs w:val="20"/>
                <w:lang w:eastAsia="zh-CN"/>
              </w:rPr>
              <w:t>1.机构名称、单位性质、成立时间、法人代表、营业执照编号、测绘资质证书编号、测绘资质有效期、注册资本、注册时间、联系人、联系电话、经营范围、注册地址、办公地址、单位简介等信息。</w:t>
            </w:r>
            <w:r>
              <w:rPr>
                <w:rFonts w:hint="eastAsia" w:ascii="宋体" w:hAnsi="宋体" w:eastAsia="宋体" w:cs="宋体"/>
                <w:color w:val="000000" w:themeColor="text1"/>
                <w:sz w:val="20"/>
                <w:szCs w:val="20"/>
                <w:lang w:eastAsia="zh-CN"/>
              </w:rPr>
              <w:br w:type="textWrapping"/>
            </w:r>
            <w:r>
              <w:rPr>
                <w:rFonts w:hint="eastAsia" w:ascii="宋体" w:hAnsi="宋体" w:eastAsia="宋体" w:cs="宋体"/>
                <w:color w:val="000000" w:themeColor="text1"/>
                <w:sz w:val="20"/>
                <w:szCs w:val="20"/>
                <w:lang w:eastAsia="zh-CN"/>
              </w:rPr>
              <w:t>2.其它相关信息</w:t>
            </w:r>
          </w:p>
        </w:tc>
        <w:tc>
          <w:tcPr>
            <w:tcW w:w="1054" w:type="pct"/>
            <w:tcBorders>
              <w:top w:val="single" w:color="auto" w:sz="4" w:space="0"/>
              <w:left w:val="single" w:color="auto" w:sz="4" w:space="0"/>
              <w:bottom w:val="single" w:color="auto" w:sz="4" w:space="0"/>
            </w:tcBorders>
            <w:shd w:val="clear" w:color="auto" w:fill="FFFFFF"/>
            <w:vAlign w:val="center"/>
          </w:tcPr>
          <w:p>
            <w:pPr>
              <w:widowControl/>
              <w:jc w:val="both"/>
              <w:textAlignment w:val="center"/>
              <w:rPr>
                <w:color w:val="000000" w:themeColor="text1"/>
                <w:sz w:val="20"/>
                <w:szCs w:val="20"/>
                <w:lang w:eastAsia="zh-CN"/>
              </w:rPr>
            </w:pPr>
            <w:r>
              <w:rPr>
                <w:rFonts w:hint="eastAsia" w:ascii="宋体" w:hAnsi="宋体" w:eastAsia="宋体" w:cs="宋体"/>
                <w:color w:val="000000" w:themeColor="text1"/>
                <w:sz w:val="20"/>
                <w:szCs w:val="20"/>
                <w:lang w:eastAsia="zh-CN"/>
              </w:rPr>
              <w:t>经福清市自然资源和规划局审核通过并列入福清市“多测合一”测绘服务机构名单即可得</w:t>
            </w:r>
            <w:r>
              <w:rPr>
                <w:rStyle w:val="26"/>
                <w:rFonts w:eastAsia="宋体"/>
                <w:color w:val="000000" w:themeColor="text1"/>
                <w:lang w:eastAsia="zh-CN"/>
              </w:rPr>
              <w:t>80</w:t>
            </w:r>
            <w:r>
              <w:rPr>
                <w:rStyle w:val="27"/>
                <w:rFonts w:hint="default"/>
                <w:color w:val="000000" w:themeColor="text1"/>
                <w:lang w:eastAsia="zh-CN"/>
              </w:rPr>
              <w:t>分</w:t>
            </w:r>
          </w:p>
        </w:tc>
        <w:tc>
          <w:tcPr>
            <w:tcW w:w="437"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color w:val="000000" w:themeColor="text1"/>
                <w:sz w:val="22"/>
                <w:szCs w:val="22"/>
              </w:rPr>
            </w:pPr>
            <w:r>
              <w:rPr>
                <w:rFonts w:eastAsia="宋体"/>
                <w:b/>
                <w:color w:val="000000" w:themeColor="text1"/>
                <w:sz w:val="22"/>
                <w:szCs w:val="22"/>
                <w:lang w:eastAsia="zh-CN"/>
              </w:rPr>
              <w:t>80</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color w:val="000000" w:themeColor="text1"/>
                <w:sz w:val="20"/>
                <w:szCs w:val="20"/>
              </w:rPr>
            </w:pPr>
            <w:r>
              <w:rPr>
                <w:rFonts w:hint="eastAsia" w:ascii="宋体" w:hAnsi="宋体" w:eastAsia="宋体" w:cs="宋体"/>
                <w:color w:val="000000" w:themeColor="text1"/>
                <w:sz w:val="20"/>
                <w:szCs w:val="20"/>
                <w:lang w:eastAsia="zh-CN"/>
              </w:rPr>
              <w:t>准入期间</w:t>
            </w:r>
          </w:p>
        </w:tc>
        <w:tc>
          <w:tcPr>
            <w:tcW w:w="735" w:type="pct"/>
            <w:tcBorders>
              <w:top w:val="single" w:color="auto" w:sz="4" w:space="0"/>
              <w:left w:val="single" w:color="auto" w:sz="4" w:space="0"/>
              <w:bottom w:val="single" w:color="auto" w:sz="4" w:space="0"/>
              <w:right w:val="single" w:color="auto" w:sz="4" w:space="0"/>
            </w:tcBorders>
            <w:shd w:val="clear" w:color="auto" w:fill="FFFFFF"/>
          </w:tcPr>
          <w:p>
            <w:pPr>
              <w:widowControl/>
              <w:jc w:val="both"/>
              <w:textAlignment w:val="top"/>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1.备案材料以“福清市工程建设项目“多测合一”测绘机构准入申请表”及相关备案申报材料为准；</w:t>
            </w:r>
          </w:p>
          <w:p>
            <w:pPr>
              <w:widowControl/>
              <w:jc w:val="both"/>
              <w:textAlignment w:val="top"/>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2.根据日常监管和专项检查情况，依法对测绘单位的安全保障措施、信息安全保密管理制度、测绘成果和档案管理制度、技术和质量保证体系、专业技术人员、技术装备等测绘资质情况检查，并将检查结果纳入信用评价考核；</w:t>
            </w:r>
          </w:p>
          <w:p>
            <w:pPr>
              <w:widowControl/>
              <w:jc w:val="both"/>
              <w:textAlignment w:val="top"/>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信息征集（一）（六）</w:t>
            </w:r>
          </w:p>
        </w:tc>
      </w:tr>
    </w:tbl>
    <w:p>
      <w:pPr>
        <w:rPr>
          <w:color w:val="000000" w:themeColor="text1"/>
          <w:lang w:eastAsia="zh-CN"/>
        </w:rPr>
        <w:sectPr>
          <w:headerReference r:id="rId7" w:type="default"/>
          <w:pgSz w:w="16840" w:h="11900" w:orient="landscape"/>
          <w:pgMar w:top="1230" w:right="1451" w:bottom="1230" w:left="1451" w:header="1934" w:footer="1934" w:gutter="0"/>
          <w:pgBorders>
            <w:top w:val="none" w:sz="0" w:space="0"/>
            <w:left w:val="none" w:sz="0" w:space="0"/>
            <w:bottom w:val="none" w:sz="0" w:space="0"/>
            <w:right w:val="none" w:sz="0" w:space="0"/>
          </w:pgBorders>
          <w:pgNumType w:start="1"/>
          <w:cols w:space="720" w:num="1"/>
          <w:docGrid w:linePitch="360" w:charSpace="0"/>
        </w:sectPr>
      </w:pPr>
    </w:p>
    <w:tbl>
      <w:tblPr>
        <w:tblStyle w:val="4"/>
        <w:tblW w:w="4997" w:type="pct"/>
        <w:jc w:val="center"/>
        <w:tblLayout w:type="autofit"/>
        <w:tblCellMar>
          <w:top w:w="0" w:type="dxa"/>
          <w:left w:w="10" w:type="dxa"/>
          <w:bottom w:w="0" w:type="dxa"/>
          <w:right w:w="10" w:type="dxa"/>
        </w:tblCellMar>
      </w:tblPr>
      <w:tblGrid>
        <w:gridCol w:w="814"/>
        <w:gridCol w:w="1537"/>
        <w:gridCol w:w="3802"/>
        <w:gridCol w:w="2942"/>
        <w:gridCol w:w="1220"/>
        <w:gridCol w:w="1583"/>
        <w:gridCol w:w="2052"/>
      </w:tblGrid>
      <w:tr>
        <w:tblPrEx>
          <w:tblCellMar>
            <w:top w:w="0" w:type="dxa"/>
            <w:left w:w="10" w:type="dxa"/>
            <w:bottom w:w="0" w:type="dxa"/>
            <w:right w:w="10" w:type="dxa"/>
          </w:tblCellMar>
        </w:tblPrEx>
        <w:trPr>
          <w:trHeight w:val="885" w:hRule="exact"/>
          <w:jc w:val="center"/>
        </w:trPr>
        <w:tc>
          <w:tcPr>
            <w:tcW w:w="29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1"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1080" w:hRule="exact"/>
          <w:jc w:val="center"/>
        </w:trPr>
        <w:tc>
          <w:tcPr>
            <w:tcW w:w="292" w:type="pct"/>
            <w:vMerge w:val="restart"/>
            <w:tcBorders>
              <w:top w:val="single" w:color="auto" w:sz="4" w:space="0"/>
              <w:left w:val="single" w:color="auto" w:sz="4" w:space="0"/>
            </w:tcBorders>
            <w:shd w:val="clear" w:color="auto" w:fill="FFFFFF"/>
            <w:vAlign w:val="center"/>
          </w:tcPr>
          <w:p>
            <w:pPr>
              <w:pStyle w:val="22"/>
              <w:spacing w:line="240" w:lineRule="auto"/>
              <w:ind w:firstLine="0" w:firstLineChars="0"/>
              <w:jc w:val="center"/>
              <w:rPr>
                <w:rFonts w:hint="eastAsia" w:eastAsia="宋体"/>
                <w:b/>
                <w:bCs/>
                <w:color w:val="000000" w:themeColor="text1"/>
                <w:sz w:val="20"/>
                <w:szCs w:val="20"/>
                <w:lang w:val="en-US" w:eastAsia="zh-CN"/>
              </w:rPr>
            </w:pPr>
            <w:r>
              <w:rPr>
                <w:rFonts w:hint="eastAsia"/>
                <w:b/>
                <w:bCs/>
                <w:color w:val="000000" w:themeColor="text1"/>
                <w:sz w:val="20"/>
                <w:szCs w:val="20"/>
                <w:lang w:val="en-US" w:eastAsia="zh-CN"/>
              </w:rPr>
              <w:t>2</w:t>
            </w:r>
          </w:p>
        </w:tc>
        <w:tc>
          <w:tcPr>
            <w:tcW w:w="551" w:type="pct"/>
            <w:vMerge w:val="restart"/>
            <w:tcBorders>
              <w:top w:val="single" w:color="auto" w:sz="4" w:space="0"/>
              <w:left w:val="single" w:color="auto" w:sz="4" w:space="0"/>
            </w:tcBorders>
            <w:shd w:val="clear" w:color="auto" w:fill="FFFFFF"/>
            <w:vAlign w:val="center"/>
          </w:tcPr>
          <w:p>
            <w:pPr>
              <w:pStyle w:val="22"/>
              <w:spacing w:line="240" w:lineRule="auto"/>
              <w:ind w:left="0" w:leftChars="0" w:firstLine="0" w:firstLineChars="0"/>
              <w:jc w:val="both"/>
              <w:rPr>
                <w:b/>
                <w:bCs/>
                <w:color w:val="000000" w:themeColor="text1"/>
                <w:sz w:val="20"/>
                <w:szCs w:val="20"/>
              </w:rPr>
            </w:pPr>
            <w:r>
              <w:rPr>
                <w:rFonts w:hint="eastAsia" w:ascii="宋体" w:hAnsi="宋体" w:eastAsia="宋体" w:cs="宋体"/>
                <w:color w:val="000000" w:themeColor="text1"/>
                <w:sz w:val="20"/>
                <w:szCs w:val="20"/>
                <w:lang w:val="en-US" w:eastAsia="zh-CN" w:bidi="en-US"/>
              </w:rPr>
              <w:t>市场经营类不良行为信息</w:t>
            </w: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17"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1</w:t>
            </w:r>
            <w:r>
              <w:rPr>
                <w:color w:val="000000" w:themeColor="text1"/>
                <w:sz w:val="20"/>
                <w:szCs w:val="20"/>
              </w:rPr>
              <w:t>.超越资质等级许可的范围从事测绘活动的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10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67" w:type="pct"/>
            <w:vMerge w:val="restart"/>
            <w:tcBorders>
              <w:top w:val="single" w:color="auto" w:sz="4" w:space="0"/>
              <w:left w:val="single" w:color="auto" w:sz="4" w:space="0"/>
              <w:right w:val="single" w:color="auto" w:sz="4" w:space="0"/>
            </w:tcBorders>
            <w:shd w:val="clear" w:color="auto" w:fill="FFFFFF"/>
            <w:vAlign w:val="center"/>
          </w:tcPr>
          <w:p>
            <w:pPr>
              <w:pStyle w:val="22"/>
              <w:spacing w:after="60" w:line="240" w:lineRule="auto"/>
              <w:ind w:firstLine="0"/>
              <w:jc w:val="center"/>
              <w:rPr>
                <w:color w:val="000000" w:themeColor="text1"/>
                <w:sz w:val="20"/>
                <w:szCs w:val="20"/>
              </w:rPr>
            </w:pPr>
            <w:r>
              <w:rPr>
                <w:color w:val="000000" w:themeColor="text1"/>
                <w:sz w:val="20"/>
                <w:szCs w:val="20"/>
              </w:rPr>
              <w:t>自评价生效之</w:t>
            </w:r>
          </w:p>
          <w:p>
            <w:pPr>
              <w:pStyle w:val="22"/>
              <w:spacing w:line="240" w:lineRule="auto"/>
              <w:ind w:firstLine="0" w:firstLineChars="0"/>
              <w:jc w:val="center"/>
              <w:rPr>
                <w:b/>
                <w:bCs/>
                <w:color w:val="000000" w:themeColor="text1"/>
                <w:sz w:val="20"/>
                <w:szCs w:val="20"/>
              </w:rPr>
            </w:pPr>
            <w:r>
              <w:rPr>
                <w:color w:val="000000" w:themeColor="text1"/>
                <w:sz w:val="20"/>
                <w:szCs w:val="20"/>
              </w:rPr>
              <w:t>日起</w:t>
            </w:r>
            <w:r>
              <w:rPr>
                <w:rFonts w:ascii="Times New Roman" w:hAnsi="Times New Roman" w:eastAsia="Times New Roman" w:cs="Times New Roman"/>
                <w:b/>
                <w:bCs/>
                <w:color w:val="000000" w:themeColor="text1"/>
                <w:sz w:val="22"/>
                <w:szCs w:val="22"/>
              </w:rPr>
              <w:t>12</w:t>
            </w:r>
            <w:r>
              <w:rPr>
                <w:color w:val="000000" w:themeColor="text1"/>
                <w:sz w:val="20"/>
                <w:szCs w:val="20"/>
              </w:rPr>
              <w:t>个月</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both"/>
              <w:rPr>
                <w:rFonts w:hint="eastAsia" w:ascii="宋体" w:hAnsi="宋体" w:eastAsia="宋体" w:cs="宋体"/>
                <w:color w:val="000000" w:themeColor="text1"/>
                <w:sz w:val="20"/>
                <w:szCs w:val="20"/>
                <w:lang w:val="zh-TW" w:eastAsia="zh-CN" w:bidi="zh-TW"/>
              </w:rPr>
            </w:pPr>
            <w:r>
              <w:rPr>
                <w:rFonts w:hint="eastAsia"/>
                <w:color w:val="000000" w:themeColor="text1"/>
                <w:sz w:val="20"/>
                <w:szCs w:val="20"/>
                <w:lang w:eastAsia="zh-CN"/>
              </w:rPr>
              <w:t>无相应资质、超越资质范围从事测绘服务；信息征集（一）、（五）、（六）</w:t>
            </w:r>
          </w:p>
        </w:tc>
      </w:tr>
      <w:tr>
        <w:tblPrEx>
          <w:tblCellMar>
            <w:top w:w="0" w:type="dxa"/>
            <w:left w:w="10" w:type="dxa"/>
            <w:bottom w:w="0" w:type="dxa"/>
            <w:right w:w="10" w:type="dxa"/>
          </w:tblCellMar>
        </w:tblPrEx>
        <w:trPr>
          <w:trHeight w:val="1130" w:hRule="exact"/>
          <w:jc w:val="center"/>
        </w:trPr>
        <w:tc>
          <w:tcPr>
            <w:tcW w:w="292" w:type="pct"/>
            <w:vMerge w:val="continue"/>
            <w:tcBorders>
              <w:lef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1" w:type="pct"/>
            <w:vMerge w:val="continue"/>
            <w:tcBorders>
              <w:left w:val="single" w:color="auto"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29"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2</w:t>
            </w:r>
            <w:r>
              <w:rPr>
                <w:color w:val="000000" w:themeColor="text1"/>
                <w:sz w:val="20"/>
                <w:szCs w:val="20"/>
              </w:rPr>
              <w:t>.以其他</w:t>
            </w:r>
            <w:r>
              <w:rPr>
                <w:rFonts w:hint="eastAsia"/>
                <w:color w:val="000000" w:themeColor="text1"/>
                <w:sz w:val="20"/>
                <w:szCs w:val="20"/>
                <w:lang w:eastAsia="zh-CN"/>
              </w:rPr>
              <w:t>测绘</w:t>
            </w:r>
            <w:r>
              <w:rPr>
                <w:color w:val="000000" w:themeColor="text1"/>
                <w:sz w:val="20"/>
                <w:szCs w:val="20"/>
              </w:rPr>
              <w:t>服务机构的名义或允许其他单位以本单位的名义从事测绘活动的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10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与其他测绘机构相互串通，不利于公开、公平竞争；信息征集（一）、（五）、</w:t>
            </w:r>
            <w:r>
              <w:rPr>
                <w:rFonts w:hint="eastAsia"/>
                <w:color w:val="000000" w:themeColor="text1"/>
                <w:sz w:val="20"/>
                <w:szCs w:val="20"/>
                <w:lang w:eastAsia="zh-CN"/>
              </w:rPr>
              <w:t>（六）</w:t>
            </w:r>
          </w:p>
        </w:tc>
      </w:tr>
      <w:tr>
        <w:tblPrEx>
          <w:tblCellMar>
            <w:top w:w="0" w:type="dxa"/>
            <w:left w:w="10" w:type="dxa"/>
            <w:bottom w:w="0" w:type="dxa"/>
            <w:right w:w="10" w:type="dxa"/>
          </w:tblCellMar>
        </w:tblPrEx>
        <w:trPr>
          <w:trHeight w:val="885" w:hRule="exact"/>
          <w:jc w:val="center"/>
        </w:trPr>
        <w:tc>
          <w:tcPr>
            <w:tcW w:w="292" w:type="pct"/>
            <w:vMerge w:val="continue"/>
            <w:tcBorders>
              <w:lef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1" w:type="pct"/>
            <w:vMerge w:val="continue"/>
            <w:tcBorders>
              <w:left w:val="single" w:color="auto"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31" w:lineRule="exact"/>
              <w:ind w:firstLine="0" w:firstLineChars="0"/>
              <w:jc w:val="both"/>
              <w:rPr>
                <w:rFonts w:ascii="宋体" w:hAnsi="宋体" w:eastAsia="宋体" w:cs="宋体"/>
                <w:color w:val="000000" w:themeColor="text1"/>
                <w:sz w:val="20"/>
                <w:szCs w:val="20"/>
                <w:lang w:val="zh-TW" w:eastAsia="zh-CN" w:bidi="zh-TW"/>
              </w:rPr>
            </w:pPr>
            <w:r>
              <w:rPr>
                <w:rFonts w:ascii="Times New Roman" w:hAnsi="Times New Roman" w:eastAsia="Times New Roman" w:cs="Times New Roman"/>
                <w:b/>
                <w:bCs/>
                <w:color w:val="000000" w:themeColor="text1"/>
                <w:sz w:val="22"/>
                <w:szCs w:val="22"/>
              </w:rPr>
              <w:t>3</w:t>
            </w:r>
            <w:r>
              <w:rPr>
                <w:color w:val="000000" w:themeColor="text1"/>
                <w:sz w:val="20"/>
                <w:szCs w:val="20"/>
              </w:rPr>
              <w:t>.</w:t>
            </w:r>
            <w:r>
              <w:rPr>
                <w:rFonts w:hint="eastAsia"/>
                <w:color w:val="000000" w:themeColor="text1"/>
                <w:sz w:val="20"/>
                <w:szCs w:val="20"/>
                <w:lang w:eastAsia="zh-CN"/>
              </w:rPr>
              <w:t>违反“多测合一”规定承接业务或以不正当手段承接“多测合一”项目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10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val="zh-TW" w:eastAsia="zh-CN" w:bidi="zh-TW"/>
              </w:rPr>
              <w:t>信息征集（一）、（六）</w:t>
            </w:r>
          </w:p>
        </w:tc>
      </w:tr>
      <w:tr>
        <w:tblPrEx>
          <w:tblCellMar>
            <w:top w:w="0" w:type="dxa"/>
            <w:left w:w="10" w:type="dxa"/>
            <w:bottom w:w="0" w:type="dxa"/>
            <w:right w:w="10" w:type="dxa"/>
          </w:tblCellMar>
        </w:tblPrEx>
        <w:trPr>
          <w:trHeight w:val="1185" w:hRule="exact"/>
          <w:jc w:val="center"/>
        </w:trPr>
        <w:tc>
          <w:tcPr>
            <w:tcW w:w="292" w:type="pct"/>
            <w:vMerge w:val="continue"/>
            <w:tcBorders>
              <w:lef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1" w:type="pct"/>
            <w:vMerge w:val="continue"/>
            <w:tcBorders>
              <w:left w:val="single" w:color="auto"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19"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4</w:t>
            </w:r>
            <w:r>
              <w:rPr>
                <w:color w:val="000000" w:themeColor="text1"/>
                <w:sz w:val="20"/>
                <w:szCs w:val="20"/>
              </w:rPr>
              <w:t>.未按约定时间、价款、数量、质量等履行测绘合同，被</w:t>
            </w:r>
            <w:r>
              <w:rPr>
                <w:rFonts w:hint="eastAsia"/>
                <w:color w:val="000000" w:themeColor="text1"/>
                <w:sz w:val="20"/>
                <w:szCs w:val="20"/>
                <w:lang w:eastAsia="zh-CN"/>
              </w:rPr>
              <w:t>建设项目业主</w:t>
            </w:r>
            <w:r>
              <w:rPr>
                <w:color w:val="000000" w:themeColor="text1"/>
                <w:sz w:val="20"/>
                <w:szCs w:val="20"/>
              </w:rPr>
              <w:t>有责投诉的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10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themeColor="text1"/>
                <w:sz w:val="20"/>
                <w:szCs w:val="20"/>
                <w:lang w:eastAsia="zh-CN" w:bidi="zh-TW"/>
              </w:rPr>
            </w:pPr>
            <w:r>
              <w:rPr>
                <w:rFonts w:hint="eastAsia" w:ascii="宋体" w:hAnsi="宋体" w:eastAsia="宋体" w:cs="宋体"/>
                <w:color w:val="000000" w:themeColor="text1"/>
                <w:sz w:val="20"/>
                <w:szCs w:val="20"/>
                <w:lang w:eastAsia="zh-CN" w:bidi="zh-TW"/>
              </w:rPr>
              <w:t>有责指对所投诉的内容，任务，事实的真实性负法律责任；</w:t>
            </w:r>
          </w:p>
          <w:p>
            <w:pP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val="zh-TW" w:eastAsia="zh-CN" w:bidi="zh-TW"/>
              </w:rPr>
              <w:t>信息征集（三）</w:t>
            </w:r>
          </w:p>
        </w:tc>
      </w:tr>
      <w:tr>
        <w:tblPrEx>
          <w:tblCellMar>
            <w:top w:w="0" w:type="dxa"/>
            <w:left w:w="10" w:type="dxa"/>
            <w:bottom w:w="0" w:type="dxa"/>
            <w:right w:w="10" w:type="dxa"/>
          </w:tblCellMar>
        </w:tblPrEx>
        <w:trPr>
          <w:trHeight w:val="1363" w:hRule="exact"/>
          <w:jc w:val="center"/>
        </w:trPr>
        <w:tc>
          <w:tcPr>
            <w:tcW w:w="292" w:type="pct"/>
            <w:vMerge w:val="continue"/>
            <w:tcBorders>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1" w:type="pct"/>
            <w:vMerge w:val="continue"/>
            <w:tcBorders>
              <w:left w:val="single" w:color="auto" w:sz="4" w:space="0"/>
              <w:bottom w:val="single" w:color="auto"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36"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5</w:t>
            </w:r>
            <w:r>
              <w:rPr>
                <w:color w:val="000000" w:themeColor="text1"/>
                <w:sz w:val="20"/>
                <w:szCs w:val="20"/>
              </w:rPr>
              <w:t>.经测绘主管部门核实严重扰乱秩序的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20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67" w:type="pct"/>
            <w:vMerge w:val="continue"/>
            <w:tcBorders>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color w:val="000000" w:themeColor="text1"/>
                <w:sz w:val="20"/>
                <w:szCs w:val="20"/>
                <w:lang w:eastAsia="zh-CN"/>
              </w:rPr>
            </w:pPr>
            <w:r>
              <w:rPr>
                <w:rFonts w:hint="eastAsia" w:asciiTheme="minorEastAsia" w:hAnsiTheme="minorEastAsia" w:eastAsiaTheme="minorEastAsia" w:cstheme="minorEastAsia"/>
                <w:color w:val="000000" w:themeColor="text1"/>
                <w:sz w:val="20"/>
                <w:szCs w:val="20"/>
                <w:lang w:eastAsia="zh-CN"/>
              </w:rPr>
              <w:t>擅自、变相提高收费标准，串通操纵测绘服务市场价格；</w:t>
            </w:r>
          </w:p>
          <w:p>
            <w:pPr>
              <w:rPr>
                <w:rFonts w:hint="eastAsia" w:asciiTheme="minorEastAsia" w:hAnsiTheme="minorEastAsia" w:eastAsiaTheme="minorEastAsia" w:cstheme="minorEastAsia"/>
                <w:color w:val="000000" w:themeColor="text1"/>
                <w:sz w:val="20"/>
                <w:szCs w:val="20"/>
                <w:lang w:val="en-US" w:eastAsia="zh-CN" w:bidi="en-US"/>
              </w:rPr>
            </w:pPr>
            <w:r>
              <w:rPr>
                <w:rFonts w:hint="eastAsia" w:asciiTheme="minorEastAsia" w:hAnsiTheme="minorEastAsia" w:eastAsiaTheme="minorEastAsia" w:cstheme="minorEastAsia"/>
                <w:color w:val="000000" w:themeColor="text1"/>
                <w:sz w:val="20"/>
                <w:szCs w:val="20"/>
                <w:lang w:eastAsia="zh-CN"/>
              </w:rPr>
              <w:t>信息征集（一）、（六）、（七）</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tbl>
      <w:tblPr>
        <w:tblStyle w:val="4"/>
        <w:tblW w:w="4998" w:type="pct"/>
        <w:jc w:val="center"/>
        <w:tblLayout w:type="autofit"/>
        <w:tblCellMar>
          <w:top w:w="0" w:type="dxa"/>
          <w:left w:w="10" w:type="dxa"/>
          <w:bottom w:w="0" w:type="dxa"/>
          <w:right w:w="10" w:type="dxa"/>
        </w:tblCellMar>
      </w:tblPr>
      <w:tblGrid>
        <w:gridCol w:w="815"/>
        <w:gridCol w:w="1538"/>
        <w:gridCol w:w="3802"/>
        <w:gridCol w:w="2942"/>
        <w:gridCol w:w="1220"/>
        <w:gridCol w:w="1583"/>
        <w:gridCol w:w="2052"/>
      </w:tblGrid>
      <w:tr>
        <w:tblPrEx>
          <w:tblCellMar>
            <w:top w:w="0" w:type="dxa"/>
            <w:left w:w="10" w:type="dxa"/>
            <w:bottom w:w="0" w:type="dxa"/>
            <w:right w:w="10" w:type="dxa"/>
          </w:tblCellMar>
        </w:tblPrEx>
        <w:trPr>
          <w:trHeight w:val="885" w:hRule="exact"/>
          <w:jc w:val="center"/>
        </w:trPr>
        <w:tc>
          <w:tcPr>
            <w:tcW w:w="29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1"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1080" w:hRule="exact"/>
          <w:jc w:val="center"/>
        </w:trPr>
        <w:tc>
          <w:tcPr>
            <w:tcW w:w="815" w:type="dxa"/>
            <w:vMerge w:val="restart"/>
            <w:tcBorders>
              <w:top w:val="single" w:color="auto" w:sz="4" w:space="0"/>
              <w:left w:val="single" w:color="auto" w:sz="4" w:space="0"/>
            </w:tcBorders>
            <w:shd w:val="clear" w:color="auto" w:fill="FFFFFF"/>
            <w:vAlign w:val="center"/>
          </w:tcPr>
          <w:p>
            <w:pPr>
              <w:pStyle w:val="22"/>
              <w:spacing w:line="240" w:lineRule="auto"/>
              <w:ind w:firstLine="0" w:firstLineChars="0"/>
              <w:jc w:val="center"/>
              <w:rPr>
                <w:rFonts w:hint="eastAsia" w:eastAsia="宋体"/>
                <w:b/>
                <w:bCs/>
                <w:color w:val="000000" w:themeColor="text1"/>
                <w:sz w:val="20"/>
                <w:szCs w:val="20"/>
                <w:lang w:val="en-US" w:eastAsia="zh-CN"/>
              </w:rPr>
            </w:pPr>
            <w:r>
              <w:rPr>
                <w:rFonts w:ascii="Times New Roman" w:hAnsi="Times New Roman" w:eastAsia="Times New Roman" w:cs="Times New Roman"/>
                <w:b/>
                <w:bCs/>
                <w:color w:val="000000" w:themeColor="text1"/>
                <w:sz w:val="22"/>
                <w:szCs w:val="22"/>
              </w:rPr>
              <w:t>3</w:t>
            </w:r>
          </w:p>
        </w:tc>
        <w:tc>
          <w:tcPr>
            <w:tcW w:w="1538" w:type="dxa"/>
            <w:vMerge w:val="restart"/>
            <w:tcBorders>
              <w:top w:val="single" w:color="auto" w:sz="4" w:space="0"/>
              <w:left w:val="single" w:color="auto" w:sz="4" w:space="0"/>
            </w:tcBorders>
            <w:shd w:val="clear" w:color="auto" w:fill="FFFFFF"/>
            <w:vAlign w:val="center"/>
          </w:tcPr>
          <w:p>
            <w:pPr>
              <w:pStyle w:val="22"/>
              <w:spacing w:line="312" w:lineRule="exact"/>
              <w:ind w:firstLine="0"/>
              <w:jc w:val="center"/>
              <w:rPr>
                <w:b/>
                <w:bCs/>
                <w:color w:val="000000" w:themeColor="text1"/>
                <w:sz w:val="20"/>
                <w:szCs w:val="20"/>
              </w:rPr>
            </w:pPr>
            <w:r>
              <w:rPr>
                <w:color w:val="000000" w:themeColor="text1"/>
                <w:sz w:val="20"/>
                <w:szCs w:val="20"/>
              </w:rPr>
              <w:t>测绘成果类不良行为信息</w:t>
            </w:r>
          </w:p>
        </w:tc>
        <w:tc>
          <w:tcPr>
            <w:tcW w:w="3802" w:type="dxa"/>
            <w:tcBorders>
              <w:top w:val="single" w:color="auto" w:sz="4" w:space="0"/>
              <w:left w:val="single" w:color="auto" w:sz="4" w:space="0"/>
              <w:bottom w:val="single" w:color="auto" w:sz="4" w:space="0"/>
            </w:tcBorders>
            <w:shd w:val="clear" w:color="auto" w:fill="FFFFFF"/>
            <w:vAlign w:val="center"/>
          </w:tcPr>
          <w:p>
            <w:pPr>
              <w:pStyle w:val="22"/>
              <w:spacing w:line="312"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1</w:t>
            </w:r>
            <w:r>
              <w:rPr>
                <w:color w:val="000000" w:themeColor="text1"/>
                <w:sz w:val="20"/>
                <w:szCs w:val="20"/>
              </w:rPr>
              <w:t>.伪造测绘成果的</w:t>
            </w:r>
          </w:p>
        </w:tc>
        <w:tc>
          <w:tcPr>
            <w:tcW w:w="2942"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20</w:t>
            </w:r>
            <w:r>
              <w:rPr>
                <w:color w:val="000000" w:themeColor="text1"/>
                <w:sz w:val="20"/>
                <w:szCs w:val="20"/>
              </w:rPr>
              <w:t>分</w:t>
            </w:r>
          </w:p>
        </w:tc>
        <w:tc>
          <w:tcPr>
            <w:tcW w:w="1220" w:type="dxa"/>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15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60" w:line="240" w:lineRule="auto"/>
              <w:ind w:firstLine="0"/>
              <w:jc w:val="center"/>
              <w:rPr>
                <w:color w:val="000000" w:themeColor="text1"/>
                <w:sz w:val="20"/>
                <w:szCs w:val="20"/>
              </w:rPr>
            </w:pPr>
            <w:r>
              <w:rPr>
                <w:color w:val="000000" w:themeColor="text1"/>
                <w:sz w:val="20"/>
                <w:szCs w:val="20"/>
              </w:rPr>
              <w:t>自评价生效之</w:t>
            </w:r>
          </w:p>
          <w:p>
            <w:pPr>
              <w:pStyle w:val="22"/>
              <w:spacing w:line="240" w:lineRule="auto"/>
              <w:ind w:firstLine="0" w:firstLineChars="0"/>
              <w:jc w:val="center"/>
              <w:rPr>
                <w:b/>
                <w:bCs/>
                <w:color w:val="000000" w:themeColor="text1"/>
                <w:sz w:val="20"/>
                <w:szCs w:val="20"/>
              </w:rPr>
            </w:pPr>
            <w:r>
              <w:rPr>
                <w:color w:val="000000" w:themeColor="text1"/>
                <w:sz w:val="20"/>
                <w:szCs w:val="20"/>
              </w:rPr>
              <w:t>日起</w:t>
            </w:r>
            <w:r>
              <w:rPr>
                <w:rFonts w:ascii="Times New Roman" w:hAnsi="Times New Roman" w:eastAsia="Times New Roman" w:cs="Times New Roman"/>
                <w:b/>
                <w:bCs/>
                <w:color w:val="000000" w:themeColor="text1"/>
                <w:sz w:val="22"/>
                <w:szCs w:val="22"/>
              </w:rPr>
              <w:t>12</w:t>
            </w:r>
            <w:r>
              <w:rPr>
                <w:color w:val="000000" w:themeColor="text1"/>
                <w:sz w:val="20"/>
                <w:szCs w:val="20"/>
              </w:rPr>
              <w:t>个月</w:t>
            </w:r>
          </w:p>
        </w:tc>
        <w:tc>
          <w:tcPr>
            <w:tcW w:w="20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rFonts w:hint="eastAsia"/>
                <w:color w:val="000000" w:themeColor="text1"/>
                <w:sz w:val="20"/>
                <w:szCs w:val="20"/>
              </w:rPr>
              <w:t>信息征集（二）、（三）</w:t>
            </w:r>
          </w:p>
        </w:tc>
      </w:tr>
      <w:tr>
        <w:tblPrEx>
          <w:tblCellMar>
            <w:top w:w="0" w:type="dxa"/>
            <w:left w:w="10" w:type="dxa"/>
            <w:bottom w:w="0" w:type="dxa"/>
            <w:right w:w="10" w:type="dxa"/>
          </w:tblCellMar>
        </w:tblPrEx>
        <w:trPr>
          <w:trHeight w:val="1130" w:hRule="exact"/>
          <w:jc w:val="center"/>
        </w:trPr>
        <w:tc>
          <w:tcPr>
            <w:tcW w:w="815" w:type="dxa"/>
            <w:vMerge w:val="continue"/>
            <w:tcBorders>
              <w:left w:val="single" w:color="auto" w:sz="4" w:space="0"/>
            </w:tcBorders>
            <w:shd w:val="clear" w:color="auto" w:fill="FFFFFF"/>
            <w:vAlign w:val="center"/>
          </w:tcPr>
          <w:p>
            <w:pPr>
              <w:rPr>
                <w:b/>
                <w:bCs/>
                <w:color w:val="000000" w:themeColor="text1"/>
                <w:sz w:val="20"/>
                <w:szCs w:val="20"/>
              </w:rPr>
            </w:pPr>
          </w:p>
        </w:tc>
        <w:tc>
          <w:tcPr>
            <w:tcW w:w="1538" w:type="dxa"/>
            <w:vMerge w:val="continue"/>
            <w:tcBorders>
              <w:left w:val="single" w:color="auto" w:sz="4" w:space="0"/>
            </w:tcBorders>
            <w:shd w:val="clear" w:color="auto" w:fill="FFFFFF"/>
            <w:vAlign w:val="center"/>
          </w:tcPr>
          <w:p>
            <w:pPr>
              <w:rPr>
                <w:b/>
                <w:bCs/>
                <w:color w:val="000000" w:themeColor="text1"/>
                <w:sz w:val="20"/>
                <w:szCs w:val="20"/>
              </w:rPr>
            </w:pPr>
          </w:p>
        </w:tc>
        <w:tc>
          <w:tcPr>
            <w:tcW w:w="3802" w:type="dxa"/>
            <w:tcBorders>
              <w:top w:val="single" w:color="auto" w:sz="4" w:space="0"/>
              <w:left w:val="single" w:color="auto" w:sz="4" w:space="0"/>
              <w:bottom w:val="single" w:color="auto" w:sz="4" w:space="0"/>
            </w:tcBorders>
            <w:shd w:val="clear" w:color="auto" w:fill="FFFFFF"/>
            <w:vAlign w:val="center"/>
          </w:tcPr>
          <w:p>
            <w:pPr>
              <w:pStyle w:val="22"/>
              <w:spacing w:line="323"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2</w:t>
            </w:r>
            <w:r>
              <w:rPr>
                <w:color w:val="000000" w:themeColor="text1"/>
                <w:sz w:val="20"/>
                <w:szCs w:val="20"/>
              </w:rPr>
              <w:t>.</w:t>
            </w:r>
            <w:r>
              <w:rPr>
                <w:rFonts w:hint="eastAsia"/>
                <w:color w:val="000000" w:themeColor="text1"/>
                <w:sz w:val="20"/>
                <w:szCs w:val="20"/>
                <w:lang w:eastAsia="zh-CN"/>
              </w:rPr>
              <w:t>未执行测绘主管部门规定的成果标准进行数据汇交</w:t>
            </w:r>
          </w:p>
        </w:tc>
        <w:tc>
          <w:tcPr>
            <w:tcW w:w="2942"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jc w:val="center"/>
              <w:rPr>
                <w:color w:val="000000" w:themeColor="text1"/>
                <w:sz w:val="20"/>
                <w:szCs w:val="20"/>
              </w:rPr>
            </w:pPr>
            <w:r>
              <w:rPr>
                <w:color w:val="000000" w:themeColor="text1"/>
                <w:sz w:val="20"/>
                <w:szCs w:val="20"/>
              </w:rPr>
              <w:t>每项每次扣</w:t>
            </w:r>
            <w:r>
              <w:rPr>
                <w:rFonts w:hint="eastAsia" w:ascii="Times New Roman" w:hAnsi="Times New Roman" w:eastAsia="Times New Roman" w:cs="Times New Roman"/>
                <w:b/>
                <w:bCs/>
                <w:color w:val="000000" w:themeColor="text1"/>
                <w:sz w:val="22"/>
                <w:szCs w:val="22"/>
                <w:lang w:val="en-US" w:eastAsia="zh-CN"/>
              </w:rPr>
              <w:t>1</w:t>
            </w:r>
            <w:r>
              <w:rPr>
                <w:color w:val="000000" w:themeColor="text1"/>
                <w:sz w:val="20"/>
                <w:szCs w:val="20"/>
              </w:rPr>
              <w:t>分</w:t>
            </w:r>
          </w:p>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eastAsia="zh-CN"/>
              </w:rPr>
              <w:t>每整改一次不通过扣</w:t>
            </w:r>
            <w:r>
              <w:rPr>
                <w:rFonts w:hint="eastAsia" w:ascii="Times New Roman" w:hAnsi="Times New Roman" w:eastAsia="Times New Roman" w:cs="Times New Roman"/>
                <w:b/>
                <w:bCs/>
                <w:color w:val="000000" w:themeColor="text1"/>
                <w:sz w:val="22"/>
                <w:szCs w:val="22"/>
                <w:lang w:val="en-US" w:eastAsia="zh-CN"/>
              </w:rPr>
              <w:t>2</w:t>
            </w:r>
            <w:r>
              <w:rPr>
                <w:rFonts w:hint="eastAsia"/>
                <w:color w:val="000000" w:themeColor="text1"/>
                <w:sz w:val="20"/>
                <w:szCs w:val="20"/>
                <w:lang w:val="en-US" w:eastAsia="zh-CN"/>
              </w:rPr>
              <w:t>分</w:t>
            </w:r>
          </w:p>
        </w:tc>
        <w:tc>
          <w:tcPr>
            <w:tcW w:w="1220" w:type="dxa"/>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1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b/>
                <w:bCs/>
                <w:color w:val="000000" w:themeColor="text1"/>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测绘主管部门对成果完整性及规范性检查；</w:t>
            </w:r>
          </w:p>
          <w:p>
            <w:pP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信息征集（二）</w:t>
            </w:r>
          </w:p>
        </w:tc>
      </w:tr>
      <w:tr>
        <w:tblPrEx>
          <w:tblCellMar>
            <w:top w:w="0" w:type="dxa"/>
            <w:left w:w="10" w:type="dxa"/>
            <w:bottom w:w="0" w:type="dxa"/>
            <w:right w:w="10" w:type="dxa"/>
          </w:tblCellMar>
        </w:tblPrEx>
        <w:trPr>
          <w:trHeight w:val="1200" w:hRule="exact"/>
          <w:jc w:val="center"/>
        </w:trPr>
        <w:tc>
          <w:tcPr>
            <w:tcW w:w="815" w:type="dxa"/>
            <w:vMerge w:val="continue"/>
            <w:tcBorders>
              <w:left w:val="single" w:color="auto" w:sz="4" w:space="0"/>
            </w:tcBorders>
            <w:shd w:val="clear" w:color="auto" w:fill="FFFFFF"/>
            <w:vAlign w:val="center"/>
          </w:tcPr>
          <w:p>
            <w:pPr>
              <w:rPr>
                <w:b/>
                <w:bCs/>
                <w:color w:val="000000" w:themeColor="text1"/>
                <w:sz w:val="20"/>
                <w:szCs w:val="20"/>
              </w:rPr>
            </w:pPr>
          </w:p>
        </w:tc>
        <w:tc>
          <w:tcPr>
            <w:tcW w:w="1538" w:type="dxa"/>
            <w:vMerge w:val="continue"/>
            <w:tcBorders>
              <w:left w:val="single" w:color="auto" w:sz="4" w:space="0"/>
            </w:tcBorders>
            <w:shd w:val="clear" w:color="auto" w:fill="FFFFFF"/>
            <w:vAlign w:val="center"/>
          </w:tcPr>
          <w:p>
            <w:pPr>
              <w:rPr>
                <w:b/>
                <w:bCs/>
                <w:color w:val="000000" w:themeColor="text1"/>
                <w:sz w:val="20"/>
                <w:szCs w:val="20"/>
              </w:rPr>
            </w:pPr>
          </w:p>
        </w:tc>
        <w:tc>
          <w:tcPr>
            <w:tcW w:w="3802" w:type="dxa"/>
            <w:tcBorders>
              <w:top w:val="single" w:color="auto" w:sz="4" w:space="0"/>
              <w:left w:val="single" w:color="auto" w:sz="4" w:space="0"/>
              <w:bottom w:val="single" w:color="auto" w:sz="4" w:space="0"/>
            </w:tcBorders>
            <w:shd w:val="clear" w:color="auto" w:fill="FFFFFF"/>
            <w:vAlign w:val="center"/>
          </w:tcPr>
          <w:p>
            <w:pPr>
              <w:pStyle w:val="22"/>
              <w:spacing w:line="322" w:lineRule="exact"/>
              <w:ind w:firstLine="0" w:firstLineChars="0"/>
              <w:jc w:val="both"/>
              <w:rPr>
                <w:rFonts w:ascii="宋体" w:hAnsi="宋体" w:eastAsia="宋体" w:cs="宋体"/>
                <w:color w:val="000000" w:themeColor="text1"/>
                <w:sz w:val="20"/>
                <w:szCs w:val="20"/>
                <w:lang w:val="zh-TW" w:eastAsia="zh-CN" w:bidi="zh-TW"/>
              </w:rPr>
            </w:pPr>
            <w:r>
              <w:rPr>
                <w:rFonts w:ascii="Times New Roman" w:hAnsi="Times New Roman" w:eastAsia="Times New Roman" w:cs="Times New Roman"/>
                <w:b/>
                <w:bCs/>
                <w:color w:val="000000" w:themeColor="text1"/>
                <w:sz w:val="22"/>
                <w:szCs w:val="22"/>
              </w:rPr>
              <w:t>3</w:t>
            </w:r>
            <w:r>
              <w:rPr>
                <w:color w:val="000000" w:themeColor="text1"/>
                <w:sz w:val="20"/>
                <w:szCs w:val="20"/>
              </w:rPr>
              <w:t>.</w:t>
            </w:r>
            <w:r>
              <w:rPr>
                <w:rFonts w:hint="eastAsia"/>
                <w:color w:val="000000" w:themeColor="text1"/>
                <w:sz w:val="20"/>
                <w:szCs w:val="20"/>
                <w:lang w:eastAsia="zh-CN"/>
              </w:rPr>
              <w:t>因测绘质量问题，</w:t>
            </w:r>
            <w:r>
              <w:rPr>
                <w:color w:val="000000" w:themeColor="text1"/>
                <w:sz w:val="20"/>
                <w:szCs w:val="20"/>
              </w:rPr>
              <w:t>自然资源</w:t>
            </w:r>
            <w:r>
              <w:rPr>
                <w:rFonts w:hint="eastAsia"/>
                <w:color w:val="000000" w:themeColor="text1"/>
                <w:sz w:val="20"/>
                <w:szCs w:val="20"/>
                <w:lang w:eastAsia="zh-CN"/>
              </w:rPr>
              <w:t>和规划局</w:t>
            </w:r>
            <w:r>
              <w:rPr>
                <w:color w:val="000000" w:themeColor="text1"/>
                <w:sz w:val="20"/>
                <w:szCs w:val="20"/>
              </w:rPr>
              <w:t>有关</w:t>
            </w:r>
            <w:r>
              <w:rPr>
                <w:color w:val="000000" w:themeColor="text1"/>
                <w:sz w:val="20"/>
                <w:szCs w:val="20"/>
                <w:lang w:val="zh-CN" w:eastAsia="zh-CN" w:bidi="zh-CN"/>
              </w:rPr>
              <w:t>“多</w:t>
            </w:r>
            <w:r>
              <w:rPr>
                <w:color w:val="000000" w:themeColor="text1"/>
                <w:sz w:val="20"/>
                <w:szCs w:val="20"/>
              </w:rPr>
              <w:t>测合一”测绘成果审核</w:t>
            </w:r>
            <w:r>
              <w:rPr>
                <w:rFonts w:hint="eastAsia"/>
                <w:color w:val="000000" w:themeColor="text1"/>
                <w:sz w:val="20"/>
                <w:szCs w:val="20"/>
                <w:lang w:eastAsia="zh-CN"/>
              </w:rPr>
              <w:t>须进行整改。</w:t>
            </w:r>
          </w:p>
        </w:tc>
        <w:tc>
          <w:tcPr>
            <w:tcW w:w="2942"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eastAsia="zh-CN"/>
              </w:rPr>
              <w:t>每整改一次不通过扣</w:t>
            </w:r>
            <w:r>
              <w:rPr>
                <w:rFonts w:hint="eastAsia" w:ascii="Times New Roman" w:hAnsi="Times New Roman" w:eastAsia="Times New Roman" w:cs="Times New Roman"/>
                <w:b/>
                <w:bCs/>
                <w:color w:val="000000" w:themeColor="text1"/>
                <w:sz w:val="22"/>
                <w:szCs w:val="22"/>
                <w:lang w:val="en-US" w:eastAsia="zh-CN"/>
              </w:rPr>
              <w:t>2*n</w:t>
            </w:r>
            <w:r>
              <w:rPr>
                <w:rFonts w:hint="eastAsia"/>
                <w:color w:val="000000" w:themeColor="text1"/>
                <w:sz w:val="20"/>
                <w:szCs w:val="20"/>
                <w:lang w:val="en-US" w:eastAsia="zh-CN"/>
              </w:rPr>
              <w:t>（整改不通过次数）分</w:t>
            </w:r>
          </w:p>
        </w:tc>
        <w:tc>
          <w:tcPr>
            <w:tcW w:w="1220" w:type="dxa"/>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1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b/>
                <w:bCs/>
                <w:color w:val="000000" w:themeColor="text1"/>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测绘质量问题未通过审查或评审，按整改次数累加进行扣分；</w:t>
            </w:r>
          </w:p>
          <w:p>
            <w:pP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val="zh-TW" w:eastAsia="zh-CN" w:bidi="zh-TW"/>
              </w:rPr>
              <w:t>信息征集（二）</w:t>
            </w:r>
          </w:p>
        </w:tc>
      </w:tr>
      <w:tr>
        <w:tblPrEx>
          <w:tblCellMar>
            <w:top w:w="0" w:type="dxa"/>
            <w:left w:w="10" w:type="dxa"/>
            <w:bottom w:w="0" w:type="dxa"/>
            <w:right w:w="10" w:type="dxa"/>
          </w:tblCellMar>
        </w:tblPrEx>
        <w:trPr>
          <w:trHeight w:val="1440" w:hRule="exact"/>
          <w:jc w:val="center"/>
        </w:trPr>
        <w:tc>
          <w:tcPr>
            <w:tcW w:w="815" w:type="dxa"/>
            <w:vMerge w:val="continue"/>
            <w:tcBorders>
              <w:left w:val="single" w:color="auto" w:sz="4" w:space="0"/>
            </w:tcBorders>
            <w:shd w:val="clear" w:color="auto" w:fill="FFFFFF"/>
            <w:vAlign w:val="center"/>
          </w:tcPr>
          <w:p>
            <w:pPr>
              <w:rPr>
                <w:b/>
                <w:bCs/>
                <w:color w:val="000000" w:themeColor="text1"/>
                <w:sz w:val="20"/>
                <w:szCs w:val="20"/>
              </w:rPr>
            </w:pPr>
          </w:p>
        </w:tc>
        <w:tc>
          <w:tcPr>
            <w:tcW w:w="1538" w:type="dxa"/>
            <w:vMerge w:val="continue"/>
            <w:tcBorders>
              <w:left w:val="single" w:color="auto" w:sz="4" w:space="0"/>
            </w:tcBorders>
            <w:shd w:val="clear" w:color="auto" w:fill="FFFFFF"/>
            <w:vAlign w:val="center"/>
          </w:tcPr>
          <w:p>
            <w:pPr>
              <w:rPr>
                <w:b/>
                <w:bCs/>
                <w:color w:val="000000" w:themeColor="text1"/>
                <w:sz w:val="20"/>
                <w:szCs w:val="20"/>
              </w:rPr>
            </w:pPr>
          </w:p>
        </w:tc>
        <w:tc>
          <w:tcPr>
            <w:tcW w:w="3802" w:type="dxa"/>
            <w:tcBorders>
              <w:top w:val="single" w:color="auto" w:sz="4" w:space="0"/>
              <w:left w:val="single" w:color="auto" w:sz="4" w:space="0"/>
              <w:bottom w:val="single" w:color="auto" w:sz="4" w:space="0"/>
            </w:tcBorders>
            <w:shd w:val="clear" w:color="auto" w:fill="FFFFFF"/>
            <w:vAlign w:val="center"/>
          </w:tcPr>
          <w:p>
            <w:pPr>
              <w:pStyle w:val="22"/>
              <w:spacing w:line="331"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4.</w:t>
            </w:r>
            <w:r>
              <w:rPr>
                <w:rFonts w:hint="eastAsia"/>
                <w:color w:val="000000" w:themeColor="text1"/>
                <w:sz w:val="20"/>
                <w:szCs w:val="20"/>
                <w:lang w:eastAsia="zh-CN"/>
              </w:rPr>
              <w:t>因测绘质量问题，</w:t>
            </w:r>
            <w:r>
              <w:rPr>
                <w:rFonts w:hint="eastAsia"/>
                <w:color w:val="000000" w:themeColor="text1"/>
                <w:sz w:val="20"/>
                <w:szCs w:val="20"/>
                <w:lang w:val="en-US" w:eastAsia="zh-CN"/>
              </w:rPr>
              <w:t>专项检查评定为</w:t>
            </w:r>
            <w:r>
              <w:rPr>
                <w:rFonts w:hint="eastAsia"/>
                <w:b/>
                <w:bCs/>
                <w:color w:val="000000" w:themeColor="text1"/>
                <w:sz w:val="20"/>
                <w:szCs w:val="20"/>
                <w:lang w:val="en-US" w:eastAsia="zh-CN"/>
              </w:rPr>
              <w:t>A级、B级、C级、D级</w:t>
            </w:r>
            <w:r>
              <w:rPr>
                <w:rFonts w:hint="eastAsia"/>
                <w:color w:val="000000" w:themeColor="text1"/>
                <w:sz w:val="20"/>
                <w:szCs w:val="20"/>
                <w:lang w:val="en-US" w:eastAsia="zh-CN"/>
              </w:rPr>
              <w:t>（D级为“批不合格”结果）</w:t>
            </w:r>
          </w:p>
        </w:tc>
        <w:tc>
          <w:tcPr>
            <w:tcW w:w="2942"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jc w:val="center"/>
              <w:rPr>
                <w:color w:val="000000" w:themeColor="text1"/>
                <w:sz w:val="20"/>
                <w:szCs w:val="20"/>
                <w:lang w:val="en-US" w:eastAsia="zh-CN"/>
              </w:rPr>
            </w:pPr>
            <w:r>
              <w:rPr>
                <w:rFonts w:hint="eastAsia"/>
                <w:b/>
                <w:bCs/>
                <w:color w:val="000000" w:themeColor="text1"/>
                <w:sz w:val="20"/>
                <w:szCs w:val="20"/>
                <w:lang w:val="en-US" w:eastAsia="zh-CN"/>
              </w:rPr>
              <w:t>B级</w:t>
            </w:r>
            <w:r>
              <w:rPr>
                <w:rFonts w:hint="eastAsia"/>
                <w:color w:val="000000" w:themeColor="text1"/>
                <w:sz w:val="20"/>
                <w:szCs w:val="20"/>
                <w:lang w:val="en-US" w:eastAsia="zh-CN"/>
              </w:rPr>
              <w:t>每项每次分值不变动</w:t>
            </w:r>
          </w:p>
          <w:p>
            <w:pPr>
              <w:pStyle w:val="22"/>
              <w:spacing w:line="240" w:lineRule="auto"/>
              <w:ind w:firstLine="0"/>
              <w:jc w:val="center"/>
              <w:rPr>
                <w:color w:val="000000" w:themeColor="text1"/>
                <w:sz w:val="20"/>
                <w:szCs w:val="20"/>
                <w:lang w:val="en-US" w:eastAsia="zh-CN"/>
              </w:rPr>
            </w:pPr>
            <w:r>
              <w:rPr>
                <w:rFonts w:hint="eastAsia"/>
                <w:b/>
                <w:bCs/>
                <w:color w:val="000000" w:themeColor="text1"/>
                <w:sz w:val="20"/>
                <w:szCs w:val="20"/>
                <w:lang w:val="en-US" w:eastAsia="zh-CN"/>
              </w:rPr>
              <w:t>C级</w:t>
            </w:r>
            <w:r>
              <w:rPr>
                <w:rFonts w:hint="eastAsia"/>
                <w:color w:val="000000" w:themeColor="text1"/>
                <w:sz w:val="20"/>
                <w:szCs w:val="20"/>
                <w:lang w:val="en-US" w:eastAsia="zh-CN"/>
              </w:rPr>
              <w:t>每项每次扣</w:t>
            </w:r>
            <w:r>
              <w:rPr>
                <w:rFonts w:hint="eastAsia"/>
                <w:b/>
                <w:bCs/>
                <w:color w:val="000000" w:themeColor="text1"/>
                <w:sz w:val="20"/>
                <w:szCs w:val="20"/>
                <w:lang w:val="en-US" w:eastAsia="zh-CN"/>
              </w:rPr>
              <w:t>2</w:t>
            </w:r>
            <w:r>
              <w:rPr>
                <w:rFonts w:hint="eastAsia"/>
                <w:color w:val="000000" w:themeColor="text1"/>
                <w:sz w:val="20"/>
                <w:szCs w:val="20"/>
                <w:lang w:val="en-US" w:eastAsia="zh-CN"/>
              </w:rPr>
              <w:t>分</w:t>
            </w:r>
          </w:p>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b/>
                <w:bCs/>
                <w:color w:val="000000" w:themeColor="text1"/>
                <w:sz w:val="20"/>
                <w:szCs w:val="20"/>
                <w:lang w:val="en-US" w:eastAsia="zh-CN"/>
              </w:rPr>
              <w:t>D级</w:t>
            </w:r>
            <w:r>
              <w:rPr>
                <w:rFonts w:hint="eastAsia"/>
                <w:color w:val="000000" w:themeColor="text1"/>
                <w:sz w:val="20"/>
                <w:szCs w:val="20"/>
                <w:lang w:val="en-US" w:eastAsia="zh-CN"/>
              </w:rPr>
              <w:t>每项每次扣</w:t>
            </w:r>
            <w:r>
              <w:rPr>
                <w:rFonts w:hint="eastAsia"/>
                <w:b/>
                <w:bCs/>
                <w:color w:val="000000" w:themeColor="text1"/>
                <w:sz w:val="20"/>
                <w:szCs w:val="20"/>
                <w:lang w:val="en-US" w:eastAsia="zh-CN"/>
              </w:rPr>
              <w:t>5</w:t>
            </w:r>
            <w:r>
              <w:rPr>
                <w:rFonts w:hint="eastAsia"/>
                <w:color w:val="000000" w:themeColor="text1"/>
                <w:sz w:val="20"/>
                <w:szCs w:val="20"/>
                <w:lang w:val="en-US" w:eastAsia="zh-CN"/>
              </w:rPr>
              <w:t>分</w:t>
            </w:r>
          </w:p>
        </w:tc>
        <w:tc>
          <w:tcPr>
            <w:tcW w:w="1220" w:type="dxa"/>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1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b/>
                <w:bCs/>
                <w:color w:val="000000" w:themeColor="text1"/>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themeColor="text1"/>
                <w:sz w:val="20"/>
                <w:szCs w:val="20"/>
                <w:lang w:val="zh-TW" w:eastAsia="zh-CN" w:bidi="zh-TW"/>
              </w:rPr>
            </w:pPr>
            <w:r>
              <w:rPr>
                <w:rFonts w:hint="eastAsia" w:asciiTheme="minorEastAsia" w:hAnsiTheme="minorEastAsia" w:eastAsiaTheme="minorEastAsia" w:cstheme="minorEastAsia"/>
                <w:color w:val="000000" w:themeColor="text1"/>
                <w:sz w:val="20"/>
                <w:szCs w:val="20"/>
                <w:lang w:eastAsia="zh-CN"/>
              </w:rPr>
              <w:t>等级是根据专家现场抽查后出具的检查报告结果评定，</w:t>
            </w:r>
            <w:r>
              <w:rPr>
                <w:rFonts w:hint="eastAsia"/>
                <w:b/>
                <w:bCs/>
                <w:color w:val="000000" w:themeColor="text1"/>
                <w:sz w:val="20"/>
                <w:szCs w:val="20"/>
                <w:lang w:eastAsia="zh-CN"/>
              </w:rPr>
              <w:t>A级</w:t>
            </w:r>
            <w:r>
              <w:rPr>
                <w:rFonts w:hint="eastAsia" w:ascii="宋体" w:hAnsi="宋体" w:eastAsia="宋体" w:cs="宋体"/>
                <w:color w:val="000000" w:themeColor="text1"/>
                <w:sz w:val="20"/>
                <w:szCs w:val="20"/>
                <w:lang w:val="zh-TW" w:eastAsia="zh-CN" w:bidi="zh-TW"/>
              </w:rPr>
              <w:t>加分见良好行为信息项；</w:t>
            </w:r>
          </w:p>
          <w:p>
            <w:pPr>
              <w:rPr>
                <w:rFonts w:hint="eastAsia" w:ascii="Times New Roman" w:hAnsi="Times New Roman" w:eastAsia="宋体" w:cs="Times New Roman"/>
                <w:color w:val="000000" w:themeColor="text1"/>
                <w:sz w:val="24"/>
                <w:szCs w:val="24"/>
                <w:lang w:val="en-US" w:eastAsia="zh-CN" w:bidi="en-US"/>
              </w:rPr>
            </w:pPr>
            <w:r>
              <w:rPr>
                <w:rFonts w:hint="eastAsia" w:asciiTheme="minorEastAsia" w:hAnsiTheme="minorEastAsia" w:eastAsiaTheme="minorEastAsia" w:cstheme="minorEastAsia"/>
                <w:color w:val="000000" w:themeColor="text1"/>
                <w:sz w:val="20"/>
                <w:szCs w:val="20"/>
                <w:lang w:eastAsia="zh-CN"/>
              </w:rPr>
              <w:t>信息征集（六）</w:t>
            </w:r>
          </w:p>
        </w:tc>
      </w:tr>
      <w:tr>
        <w:tblPrEx>
          <w:tblCellMar>
            <w:top w:w="0" w:type="dxa"/>
            <w:left w:w="10" w:type="dxa"/>
            <w:bottom w:w="0" w:type="dxa"/>
            <w:right w:w="10" w:type="dxa"/>
          </w:tblCellMar>
        </w:tblPrEx>
        <w:trPr>
          <w:trHeight w:val="1408" w:hRule="exact"/>
          <w:jc w:val="center"/>
        </w:trPr>
        <w:tc>
          <w:tcPr>
            <w:tcW w:w="815" w:type="dxa"/>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1538" w:type="dxa"/>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3802" w:type="dxa"/>
            <w:tcBorders>
              <w:top w:val="single" w:color="auto" w:sz="4" w:space="0"/>
              <w:left w:val="single" w:color="auto" w:sz="4" w:space="0"/>
              <w:bottom w:val="single" w:color="auto" w:sz="4" w:space="0"/>
            </w:tcBorders>
            <w:shd w:val="clear" w:color="auto" w:fill="FFFFFF"/>
            <w:vAlign w:val="center"/>
          </w:tcPr>
          <w:p>
            <w:pPr>
              <w:pStyle w:val="22"/>
              <w:spacing w:line="331" w:lineRule="exact"/>
              <w:ind w:firstLine="0" w:firstLineChars="0"/>
              <w:jc w:val="both"/>
              <w:rPr>
                <w:rFonts w:ascii="宋体" w:hAnsi="宋体" w:eastAsia="宋体" w:cs="宋体"/>
                <w:color w:val="000000" w:themeColor="text1"/>
                <w:sz w:val="20"/>
                <w:szCs w:val="20"/>
                <w:lang w:val="zh-TW" w:eastAsia="zh-TW" w:bidi="zh-TW"/>
              </w:rPr>
            </w:pPr>
            <w:r>
              <w:rPr>
                <w:rFonts w:hint="eastAsia"/>
                <w:b/>
                <w:bCs/>
                <w:color w:val="000000" w:themeColor="text1"/>
                <w:sz w:val="20"/>
                <w:szCs w:val="20"/>
                <w:lang w:val="en-US" w:eastAsia="zh-CN"/>
              </w:rPr>
              <w:t>5</w:t>
            </w:r>
            <w:r>
              <w:rPr>
                <w:rFonts w:hint="eastAsia"/>
                <w:color w:val="000000" w:themeColor="text1"/>
                <w:sz w:val="20"/>
                <w:szCs w:val="20"/>
                <w:lang w:val="en-US" w:eastAsia="zh-CN"/>
              </w:rPr>
              <w:t>.</w:t>
            </w:r>
            <w:r>
              <w:rPr>
                <w:color w:val="000000" w:themeColor="text1"/>
                <w:sz w:val="20"/>
                <w:szCs w:val="20"/>
              </w:rPr>
              <w:t>成果质量</w:t>
            </w:r>
            <w:r>
              <w:rPr>
                <w:rFonts w:hint="eastAsia"/>
                <w:color w:val="000000" w:themeColor="text1"/>
                <w:sz w:val="20"/>
                <w:szCs w:val="20"/>
                <w:lang w:eastAsia="zh-CN"/>
              </w:rPr>
              <w:t>出现</w:t>
            </w:r>
            <w:r>
              <w:rPr>
                <w:color w:val="000000" w:themeColor="text1"/>
                <w:sz w:val="20"/>
                <w:szCs w:val="20"/>
              </w:rPr>
              <w:t>问题</w:t>
            </w:r>
          </w:p>
        </w:tc>
        <w:tc>
          <w:tcPr>
            <w:tcW w:w="2942"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每项每次扣</w:t>
            </w:r>
            <w:r>
              <w:rPr>
                <w:rFonts w:hint="eastAsia"/>
                <w:b/>
                <w:bCs/>
                <w:color w:val="000000" w:themeColor="text1"/>
                <w:sz w:val="20"/>
                <w:szCs w:val="20"/>
                <w:lang w:val="en-US" w:eastAsia="zh-CN"/>
              </w:rPr>
              <w:t>1-10</w:t>
            </w:r>
            <w:r>
              <w:rPr>
                <w:rFonts w:hint="eastAsia"/>
                <w:color w:val="000000" w:themeColor="text1"/>
                <w:sz w:val="20"/>
                <w:szCs w:val="20"/>
                <w:lang w:val="en-US" w:eastAsia="zh-CN"/>
              </w:rPr>
              <w:t>分</w:t>
            </w:r>
          </w:p>
        </w:tc>
        <w:tc>
          <w:tcPr>
            <w:tcW w:w="1220" w:type="dxa"/>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15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b/>
                <w:bCs/>
                <w:color w:val="000000" w:themeColor="text1"/>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color w:val="000000" w:themeColor="text1"/>
                <w:sz w:val="20"/>
                <w:szCs w:val="20"/>
                <w:lang w:eastAsia="zh-CN"/>
              </w:rPr>
            </w:pPr>
            <w:r>
              <w:rPr>
                <w:rFonts w:hint="eastAsia" w:asciiTheme="minorEastAsia" w:hAnsiTheme="minorEastAsia" w:eastAsiaTheme="minorEastAsia" w:cstheme="minorEastAsia"/>
                <w:color w:val="000000" w:themeColor="text1"/>
                <w:sz w:val="20"/>
                <w:szCs w:val="20"/>
                <w:lang w:eastAsia="zh-CN"/>
              </w:rPr>
              <w:t>具体扣分分值参照附件2“成果质量错漏分类及评分标准表”；</w:t>
            </w:r>
          </w:p>
          <w:p>
            <w:pPr>
              <w:rPr>
                <w:rFonts w:hint="eastAsia" w:asciiTheme="minorEastAsia" w:hAnsiTheme="minorEastAsia" w:eastAsiaTheme="minorEastAsia" w:cstheme="minorEastAsia"/>
                <w:color w:val="000000" w:themeColor="text1"/>
                <w:sz w:val="20"/>
                <w:szCs w:val="20"/>
                <w:lang w:val="en-US" w:eastAsia="zh-CN" w:bidi="en-US"/>
              </w:rPr>
            </w:pPr>
            <w:r>
              <w:rPr>
                <w:rFonts w:hint="eastAsia" w:asciiTheme="minorEastAsia" w:hAnsiTheme="minorEastAsia" w:eastAsiaTheme="minorEastAsia" w:cstheme="minorEastAsia"/>
                <w:color w:val="000000" w:themeColor="text1"/>
                <w:sz w:val="20"/>
                <w:szCs w:val="20"/>
                <w:lang w:eastAsia="zh-CN"/>
              </w:rPr>
              <w:t>信息征集（二）、（六）</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tbl>
      <w:tblPr>
        <w:tblStyle w:val="4"/>
        <w:tblW w:w="4997" w:type="pct"/>
        <w:jc w:val="center"/>
        <w:tblLayout w:type="autofit"/>
        <w:tblCellMar>
          <w:top w:w="0" w:type="dxa"/>
          <w:left w:w="10" w:type="dxa"/>
          <w:bottom w:w="0" w:type="dxa"/>
          <w:right w:w="10" w:type="dxa"/>
        </w:tblCellMar>
      </w:tblPr>
      <w:tblGrid>
        <w:gridCol w:w="812"/>
        <w:gridCol w:w="1535"/>
        <w:gridCol w:w="3805"/>
        <w:gridCol w:w="2942"/>
        <w:gridCol w:w="1220"/>
        <w:gridCol w:w="1583"/>
        <w:gridCol w:w="2053"/>
      </w:tblGrid>
      <w:tr>
        <w:tblPrEx>
          <w:tblCellMar>
            <w:top w:w="0" w:type="dxa"/>
            <w:left w:w="10" w:type="dxa"/>
            <w:bottom w:w="0" w:type="dxa"/>
            <w:right w:w="10" w:type="dxa"/>
          </w:tblCellMar>
        </w:tblPrEx>
        <w:trPr>
          <w:trHeight w:val="885" w:hRule="exact"/>
          <w:jc w:val="center"/>
        </w:trPr>
        <w:tc>
          <w:tcPr>
            <w:tcW w:w="291"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0"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1080" w:hRule="exact"/>
          <w:jc w:val="center"/>
        </w:trPr>
        <w:tc>
          <w:tcPr>
            <w:tcW w:w="291" w:type="pct"/>
            <w:vMerge w:val="restart"/>
            <w:tcBorders>
              <w:top w:val="single" w:color="auto" w:sz="4" w:space="0"/>
              <w:left w:val="single" w:color="auto" w:sz="4" w:space="0"/>
            </w:tcBorders>
            <w:shd w:val="clear" w:color="auto" w:fill="FFFFFF"/>
            <w:vAlign w:val="center"/>
          </w:tcPr>
          <w:p>
            <w:pPr>
              <w:pStyle w:val="22"/>
              <w:spacing w:line="240" w:lineRule="auto"/>
              <w:ind w:firstLine="0" w:firstLineChars="0"/>
              <w:jc w:val="center"/>
              <w:rPr>
                <w:rFonts w:hint="eastAsia" w:eastAsia="宋体"/>
                <w:b/>
                <w:bCs/>
                <w:color w:val="000000" w:themeColor="text1"/>
                <w:sz w:val="20"/>
                <w:szCs w:val="20"/>
                <w:lang w:val="en-US" w:eastAsia="zh-CN"/>
              </w:rPr>
            </w:pPr>
            <w:r>
              <w:rPr>
                <w:rFonts w:hint="eastAsia"/>
                <w:b/>
                <w:bCs/>
                <w:color w:val="000000" w:themeColor="text1"/>
                <w:sz w:val="20"/>
                <w:szCs w:val="20"/>
                <w:lang w:val="en-US" w:eastAsia="zh-CN"/>
              </w:rPr>
              <w:t>3</w:t>
            </w:r>
          </w:p>
        </w:tc>
        <w:tc>
          <w:tcPr>
            <w:tcW w:w="550" w:type="pct"/>
            <w:vMerge w:val="restart"/>
            <w:tcBorders>
              <w:top w:val="single" w:color="auto" w:sz="4" w:space="0"/>
              <w:left w:val="single" w:color="auto" w:sz="4" w:space="0"/>
            </w:tcBorders>
            <w:shd w:val="clear" w:color="auto" w:fill="FFFFFF"/>
            <w:vAlign w:val="center"/>
          </w:tcPr>
          <w:p>
            <w:pPr>
              <w:pStyle w:val="22"/>
              <w:spacing w:line="312" w:lineRule="exact"/>
              <w:ind w:firstLine="0"/>
              <w:jc w:val="center"/>
              <w:rPr>
                <w:b/>
                <w:bCs/>
                <w:color w:val="000000" w:themeColor="text1"/>
                <w:sz w:val="20"/>
                <w:szCs w:val="20"/>
              </w:rPr>
            </w:pPr>
            <w:r>
              <w:rPr>
                <w:color w:val="000000" w:themeColor="text1"/>
                <w:sz w:val="20"/>
                <w:szCs w:val="20"/>
              </w:rPr>
              <w:t>测绘成果类不良行为信息</w:t>
            </w: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TW" w:bidi="zh-TW"/>
              </w:rPr>
            </w:pPr>
            <w:r>
              <w:rPr>
                <w:rFonts w:hint="eastAsia"/>
                <w:b/>
                <w:bCs/>
                <w:color w:val="000000" w:themeColor="text1"/>
                <w:sz w:val="20"/>
                <w:szCs w:val="20"/>
                <w:lang w:val="en-US" w:eastAsia="zh-CN"/>
              </w:rPr>
              <w:t>6</w:t>
            </w:r>
            <w:r>
              <w:rPr>
                <w:color w:val="000000" w:themeColor="text1"/>
                <w:sz w:val="20"/>
                <w:szCs w:val="20"/>
              </w:rPr>
              <w:t>.测绘成果及资料档案管理制度不健全或者执行不到位，存在失泄密隐患的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hint="eastAsia" w:ascii="Times New Roman" w:hAnsi="Times New Roman" w:cs="Times New Roman"/>
                <w:b/>
                <w:bCs/>
                <w:color w:val="000000" w:themeColor="text1"/>
                <w:sz w:val="22"/>
                <w:szCs w:val="22"/>
                <w:lang w:val="en-US" w:eastAsia="zh-CN"/>
              </w:rPr>
              <w:t>3</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restart"/>
            <w:tcBorders>
              <w:top w:val="single" w:color="auto" w:sz="4" w:space="0"/>
              <w:left w:val="single" w:color="auto" w:sz="4" w:space="0"/>
              <w:right w:val="single" w:color="auto" w:sz="4" w:space="0"/>
            </w:tcBorders>
            <w:shd w:val="clear" w:color="auto" w:fill="FFFFFF"/>
            <w:vAlign w:val="center"/>
          </w:tcPr>
          <w:p>
            <w:pPr>
              <w:pStyle w:val="22"/>
              <w:spacing w:after="60" w:line="240" w:lineRule="auto"/>
              <w:ind w:firstLine="0"/>
              <w:jc w:val="center"/>
              <w:rPr>
                <w:color w:val="000000" w:themeColor="text1"/>
                <w:sz w:val="20"/>
                <w:szCs w:val="20"/>
              </w:rPr>
            </w:pPr>
            <w:r>
              <w:rPr>
                <w:color w:val="000000" w:themeColor="text1"/>
                <w:sz w:val="20"/>
                <w:szCs w:val="20"/>
              </w:rPr>
              <w:t>自评价生效之</w:t>
            </w:r>
          </w:p>
          <w:p>
            <w:pPr>
              <w:pStyle w:val="22"/>
              <w:spacing w:line="240" w:lineRule="auto"/>
              <w:ind w:firstLine="220" w:firstLineChars="0"/>
              <w:rPr>
                <w:b/>
                <w:bCs/>
                <w:color w:val="000000" w:themeColor="text1"/>
                <w:sz w:val="20"/>
                <w:szCs w:val="20"/>
              </w:rPr>
            </w:pPr>
            <w:r>
              <w:rPr>
                <w:color w:val="000000" w:themeColor="text1"/>
                <w:sz w:val="20"/>
                <w:szCs w:val="20"/>
              </w:rPr>
              <w:t>日起</w:t>
            </w:r>
            <w:r>
              <w:rPr>
                <w:rFonts w:ascii="Times New Roman" w:hAnsi="Times New Roman" w:eastAsia="Times New Roman" w:cs="Times New Roman"/>
                <w:b/>
                <w:bCs/>
                <w:color w:val="000000" w:themeColor="text1"/>
                <w:sz w:val="22"/>
                <w:szCs w:val="22"/>
              </w:rPr>
              <w:t>12</w:t>
            </w:r>
            <w:r>
              <w:rPr>
                <w:color w:val="000000" w:themeColor="text1"/>
                <w:sz w:val="20"/>
                <w:szCs w:val="20"/>
              </w:rPr>
              <w:t>个月</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382" w:firstLineChars="191"/>
              <w:jc w:val="center"/>
              <w:rPr>
                <w:rFonts w:hint="eastAsia" w:ascii="宋体" w:hAnsi="宋体" w:eastAsia="宋体" w:cs="宋体"/>
                <w:color w:val="000000" w:themeColor="text1"/>
                <w:sz w:val="20"/>
                <w:szCs w:val="20"/>
                <w:lang w:val="zh-TW" w:eastAsia="zh-CN" w:bidi="zh-TW"/>
              </w:rPr>
            </w:pPr>
            <w:r>
              <w:rPr>
                <w:rFonts w:hint="eastAsia"/>
                <w:color w:val="000000" w:themeColor="text1"/>
                <w:sz w:val="20"/>
                <w:szCs w:val="20"/>
                <w:lang w:eastAsia="zh-CN"/>
              </w:rPr>
              <w:t>信息征集（六）</w:t>
            </w:r>
          </w:p>
        </w:tc>
      </w:tr>
      <w:tr>
        <w:tblPrEx>
          <w:tblCellMar>
            <w:top w:w="0" w:type="dxa"/>
            <w:left w:w="10" w:type="dxa"/>
            <w:bottom w:w="0" w:type="dxa"/>
            <w:right w:w="10" w:type="dxa"/>
          </w:tblCellMar>
        </w:tblPrEx>
        <w:trPr>
          <w:trHeight w:val="1130" w:hRule="exact"/>
          <w:jc w:val="center"/>
        </w:trPr>
        <w:tc>
          <w:tcPr>
            <w:tcW w:w="291" w:type="pct"/>
            <w:vMerge w:val="continue"/>
            <w:tcBorders>
              <w:left w:val="single" w:color="auto"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0" w:type="pct"/>
            <w:vMerge w:val="continue"/>
            <w:tcBorders>
              <w:left w:val="single" w:color="auto"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331"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eastAsia="Times New Roman" w:cs="Times New Roman"/>
                <w:b/>
                <w:bCs/>
                <w:color w:val="000000" w:themeColor="text1"/>
                <w:sz w:val="22"/>
                <w:szCs w:val="22"/>
                <w:lang w:val="en-US" w:eastAsia="zh-CN"/>
              </w:rPr>
              <w:t>7</w:t>
            </w:r>
            <w:r>
              <w:rPr>
                <w:color w:val="000000" w:themeColor="text1"/>
                <w:sz w:val="20"/>
                <w:szCs w:val="20"/>
              </w:rPr>
              <w:t>.违反保密规定加工、处理和利用涉密测绘成果，存在失泄密隐患的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hint="eastAsia" w:ascii="Times New Roman" w:hAnsi="Times New Roman" w:cs="Times New Roman"/>
                <w:b/>
                <w:bCs/>
                <w:color w:val="000000" w:themeColor="text1"/>
                <w:sz w:val="22"/>
                <w:szCs w:val="22"/>
                <w:lang w:val="en-US" w:eastAsia="zh-CN"/>
              </w:rPr>
              <w:t>3</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信息征集（六）</w:t>
            </w:r>
          </w:p>
        </w:tc>
      </w:tr>
      <w:tr>
        <w:tblPrEx>
          <w:tblCellMar>
            <w:top w:w="0" w:type="dxa"/>
            <w:left w:w="10" w:type="dxa"/>
            <w:bottom w:w="0" w:type="dxa"/>
            <w:right w:w="10" w:type="dxa"/>
          </w:tblCellMar>
        </w:tblPrEx>
        <w:trPr>
          <w:trHeight w:val="885" w:hRule="exact"/>
          <w:jc w:val="center"/>
        </w:trPr>
        <w:tc>
          <w:tcPr>
            <w:tcW w:w="291" w:type="pct"/>
            <w:vMerge w:val="continue"/>
            <w:tcBorders>
              <w:left w:val="single" w:color="auto" w:sz="4" w:space="0"/>
              <w:bottom w:val="single" w:color="000000"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0" w:type="pct"/>
            <w:vMerge w:val="continue"/>
            <w:tcBorders>
              <w:left w:val="single" w:color="auto" w:sz="4" w:space="0"/>
              <w:bottom w:val="single" w:color="000000"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331" w:lineRule="exact"/>
              <w:ind w:firstLine="0" w:firstLineChars="0"/>
              <w:jc w:val="both"/>
              <w:rPr>
                <w:rFonts w:ascii="宋体" w:hAnsi="宋体" w:eastAsia="宋体" w:cs="宋体"/>
                <w:color w:val="000000" w:themeColor="text1"/>
                <w:sz w:val="20"/>
                <w:szCs w:val="20"/>
                <w:lang w:val="zh-TW" w:eastAsia="zh-CN" w:bidi="zh-TW"/>
              </w:rPr>
            </w:pPr>
            <w:r>
              <w:rPr>
                <w:rFonts w:hint="eastAsia" w:ascii="Times New Roman" w:hAnsi="Times New Roman" w:eastAsia="Times New Roman" w:cs="Times New Roman"/>
                <w:b/>
                <w:bCs/>
                <w:color w:val="000000" w:themeColor="text1"/>
                <w:sz w:val="22"/>
                <w:szCs w:val="22"/>
                <w:lang w:val="en-US" w:eastAsia="zh-CN"/>
              </w:rPr>
              <w:t>8</w:t>
            </w:r>
            <w:r>
              <w:rPr>
                <w:color w:val="000000" w:themeColor="text1"/>
                <w:sz w:val="20"/>
                <w:szCs w:val="20"/>
              </w:rPr>
              <w:t>.</w:t>
            </w:r>
            <w:r>
              <w:rPr>
                <w:rFonts w:hint="eastAsia"/>
                <w:color w:val="000000" w:themeColor="text1"/>
                <w:sz w:val="20"/>
                <w:szCs w:val="20"/>
                <w:lang w:val="en-US" w:eastAsia="zh-CN"/>
              </w:rPr>
              <w:t>电子数据与纸质资料不一致</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eastAsia="zh-CN"/>
              </w:rPr>
              <w:t>每次每项扣</w:t>
            </w:r>
            <w:r>
              <w:rPr>
                <w:rFonts w:hint="eastAsia"/>
                <w:b/>
                <w:bCs/>
                <w:color w:val="000000" w:themeColor="text1"/>
                <w:sz w:val="20"/>
                <w:szCs w:val="20"/>
                <w:lang w:val="en-US" w:eastAsia="zh-CN"/>
              </w:rPr>
              <w:t>2</w:t>
            </w:r>
            <w:r>
              <w:rPr>
                <w:rFonts w:hint="eastAsia"/>
                <w:color w:val="000000" w:themeColor="text1"/>
                <w:sz w:val="20"/>
                <w:szCs w:val="20"/>
                <w:lang w:val="en-US" w:eastAsia="zh-CN"/>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val="zh-TW" w:eastAsia="zh-CN" w:bidi="zh-TW"/>
              </w:rPr>
              <w:t>信息征集（一）、（二）、（六）</w:t>
            </w:r>
          </w:p>
        </w:tc>
      </w:tr>
      <w:tr>
        <w:tblPrEx>
          <w:tblCellMar>
            <w:top w:w="0" w:type="dxa"/>
            <w:left w:w="10" w:type="dxa"/>
            <w:bottom w:w="0" w:type="dxa"/>
            <w:right w:w="10" w:type="dxa"/>
          </w:tblCellMar>
        </w:tblPrEx>
        <w:trPr>
          <w:trHeight w:val="1125" w:hRule="exact"/>
          <w:jc w:val="center"/>
        </w:trPr>
        <w:tc>
          <w:tcPr>
            <w:tcW w:w="291" w:type="pct"/>
            <w:vMerge w:val="restart"/>
            <w:tcBorders>
              <w:top w:val="single" w:color="000000" w:sz="4" w:space="0"/>
              <w:left w:val="single" w:color="000000" w:sz="4" w:space="0"/>
              <w:bottom w:val="single" w:color="000000" w:sz="4" w:space="0"/>
            </w:tcBorders>
            <w:shd w:val="clear" w:color="auto" w:fill="FFFFFF"/>
            <w:vAlign w:val="center"/>
          </w:tcPr>
          <w:p>
            <w:pPr>
              <w:pStyle w:val="22"/>
              <w:spacing w:line="240" w:lineRule="auto"/>
              <w:ind w:firstLine="0" w:firstLineChars="0"/>
              <w:jc w:val="center"/>
              <w:rPr>
                <w:rFonts w:hint="eastAsia" w:eastAsia="宋体"/>
                <w:b/>
                <w:bCs/>
                <w:color w:val="000000" w:themeColor="text1"/>
                <w:sz w:val="20"/>
                <w:szCs w:val="20"/>
                <w:lang w:val="en-US" w:eastAsia="zh-CN"/>
              </w:rPr>
            </w:pPr>
            <w:r>
              <w:rPr>
                <w:rFonts w:hint="eastAsia"/>
                <w:b/>
                <w:bCs/>
                <w:color w:val="000000" w:themeColor="text1"/>
                <w:sz w:val="20"/>
                <w:szCs w:val="20"/>
                <w:lang w:val="en-US" w:eastAsia="zh-CN"/>
              </w:rPr>
              <w:t>4</w:t>
            </w:r>
          </w:p>
        </w:tc>
        <w:tc>
          <w:tcPr>
            <w:tcW w:w="550" w:type="pct"/>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pStyle w:val="22"/>
              <w:spacing w:line="240" w:lineRule="auto"/>
              <w:ind w:left="0" w:leftChars="0" w:firstLine="0" w:firstLineChars="0"/>
              <w:jc w:val="center"/>
              <w:rPr>
                <w:b/>
                <w:bCs/>
                <w:color w:val="000000" w:themeColor="text1"/>
                <w:sz w:val="20"/>
                <w:szCs w:val="20"/>
              </w:rPr>
            </w:pPr>
            <w:r>
              <w:rPr>
                <w:color w:val="000000" w:themeColor="text1"/>
                <w:sz w:val="20"/>
                <w:szCs w:val="20"/>
              </w:rPr>
              <w:t>测绘管理类不良行为信息</w:t>
            </w: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41" w:lineRule="exact"/>
              <w:ind w:firstLine="0" w:firstLineChars="0"/>
              <w:jc w:val="both"/>
              <w:rPr>
                <w:rFonts w:hint="eastAsia" w:ascii="宋体" w:hAnsi="宋体" w:eastAsia="宋体" w:cs="宋体"/>
                <w:color w:val="000000" w:themeColor="text1"/>
                <w:sz w:val="20"/>
                <w:szCs w:val="20"/>
                <w:lang w:val="en-US" w:eastAsia="zh-CN" w:bidi="zh-TW"/>
              </w:rPr>
            </w:pPr>
            <w:r>
              <w:rPr>
                <w:rFonts w:ascii="Times New Roman" w:hAnsi="Times New Roman" w:eastAsia="Times New Roman" w:cs="Times New Roman"/>
                <w:b/>
                <w:bCs/>
                <w:color w:val="000000" w:themeColor="text1"/>
                <w:sz w:val="22"/>
                <w:szCs w:val="22"/>
              </w:rPr>
              <w:t>1</w:t>
            </w:r>
            <w:r>
              <w:rPr>
                <w:color w:val="000000" w:themeColor="text1"/>
                <w:sz w:val="20"/>
                <w:szCs w:val="20"/>
              </w:rPr>
              <w:t>.在</w:t>
            </w:r>
            <w:r>
              <w:rPr>
                <w:rFonts w:hint="eastAsia"/>
                <w:color w:val="000000" w:themeColor="text1"/>
                <w:sz w:val="20"/>
                <w:szCs w:val="20"/>
                <w:lang w:eastAsia="zh-CN"/>
              </w:rPr>
              <w:t>福清市自然资源和规划局登记备案或福清市行政服务中心及福清智慧城市规划网站信息提供了虚假材料</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20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rFonts w:ascii="Times New Roman" w:hAnsi="Times New Roman" w:eastAsia="Times New Roman" w:cs="Times New Roman"/>
                <w:color w:val="000000" w:themeColor="text1"/>
                <w:sz w:val="10"/>
                <w:szCs w:val="10"/>
                <w:lang w:val="en-US" w:eastAsia="en-US" w:bidi="en-US"/>
              </w:rPr>
            </w:pPr>
          </w:p>
        </w:tc>
        <w:tc>
          <w:tcPr>
            <w:tcW w:w="567" w:type="pct"/>
            <w:vMerge w:val="continue"/>
            <w:tcBorders>
              <w:left w:val="single" w:color="auto" w:sz="4" w:space="0"/>
              <w:right w:val="single" w:color="auto" w:sz="4" w:space="0"/>
            </w:tcBorders>
            <w:shd w:val="clear" w:color="auto" w:fill="FFFFFF"/>
            <w:vAlign w:val="center"/>
          </w:tcPr>
          <w:p>
            <w:pPr>
              <w:pStyle w:val="22"/>
              <w:spacing w:line="240" w:lineRule="auto"/>
              <w:ind w:left="0" w:leftChars="0" w:firstLine="0" w:firstLineChars="0"/>
              <w:rPr>
                <w:rFonts w:ascii="宋体" w:hAnsi="宋体" w:eastAsia="宋体" w:cs="宋体"/>
                <w:color w:val="000000" w:themeColor="text1"/>
                <w:sz w:val="20"/>
                <w:szCs w:val="20"/>
                <w:lang w:val="zh-TW" w:eastAsia="zh-TW" w:bidi="zh-TW"/>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140" w:firstLineChars="0"/>
              <w:jc w:val="center"/>
              <w:rPr>
                <w:rFonts w:hint="eastAsia" w:ascii="宋体" w:hAnsi="宋体" w:eastAsia="宋体" w:cs="宋体"/>
                <w:color w:val="000000" w:themeColor="text1"/>
                <w:sz w:val="20"/>
                <w:szCs w:val="20"/>
                <w:lang w:val="zh-TW" w:eastAsia="zh-CN" w:bidi="zh-TW"/>
              </w:rPr>
            </w:pPr>
            <w:r>
              <w:rPr>
                <w:rFonts w:hint="eastAsia"/>
                <w:color w:val="000000" w:themeColor="text1"/>
                <w:sz w:val="20"/>
                <w:szCs w:val="20"/>
                <w:lang w:eastAsia="zh-CN"/>
              </w:rPr>
              <w:t>信息征集（一）</w:t>
            </w:r>
          </w:p>
        </w:tc>
      </w:tr>
      <w:tr>
        <w:tblPrEx>
          <w:tblCellMar>
            <w:top w:w="0" w:type="dxa"/>
            <w:left w:w="10" w:type="dxa"/>
            <w:bottom w:w="0" w:type="dxa"/>
            <w:right w:w="10" w:type="dxa"/>
          </w:tblCellMar>
        </w:tblPrEx>
        <w:trPr>
          <w:trHeight w:val="885" w:hRule="exact"/>
          <w:jc w:val="center"/>
        </w:trPr>
        <w:tc>
          <w:tcPr>
            <w:tcW w:w="291" w:type="pct"/>
            <w:vMerge w:val="continue"/>
            <w:tcBorders>
              <w:top w:val="single" w:color="000000" w:sz="4" w:space="0"/>
              <w:left w:val="single" w:color="000000" w:sz="4" w:space="0"/>
              <w:bottom w:val="single" w:color="000000"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0"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36" w:lineRule="exact"/>
              <w:ind w:firstLine="0" w:firstLineChars="0"/>
              <w:jc w:val="both"/>
              <w:rPr>
                <w:rFonts w:hint="eastAsia" w:ascii="宋体" w:hAnsi="宋体" w:eastAsia="宋体" w:cs="宋体"/>
                <w:color w:val="000000" w:themeColor="text1"/>
                <w:sz w:val="20"/>
                <w:szCs w:val="20"/>
                <w:lang w:val="en-US" w:eastAsia="zh-CN" w:bidi="zh-TW"/>
              </w:rPr>
            </w:pPr>
            <w:r>
              <w:rPr>
                <w:rFonts w:ascii="Times New Roman" w:hAnsi="Times New Roman" w:eastAsia="Times New Roman" w:cs="Times New Roman"/>
                <w:b/>
                <w:bCs/>
                <w:color w:val="000000" w:themeColor="text1"/>
                <w:sz w:val="22"/>
                <w:szCs w:val="22"/>
              </w:rPr>
              <w:t>2</w:t>
            </w:r>
            <w:r>
              <w:rPr>
                <w:color w:val="000000" w:themeColor="text1"/>
                <w:sz w:val="20"/>
                <w:szCs w:val="20"/>
              </w:rPr>
              <w:t>.未按照相关规定要求履行测绘项目备案义务的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color w:val="000000" w:themeColor="text1"/>
                <w:sz w:val="20"/>
                <w:szCs w:val="20"/>
              </w:rPr>
              <w:t>每项每次扣</w:t>
            </w:r>
            <w:r>
              <w:rPr>
                <w:rFonts w:hint="eastAsia" w:ascii="Times New Roman" w:hAnsi="Times New Roman" w:cs="Times New Roman"/>
                <w:b/>
                <w:bCs/>
                <w:color w:val="000000" w:themeColor="text1"/>
                <w:sz w:val="22"/>
                <w:szCs w:val="22"/>
                <w:lang w:val="en-US" w:eastAsia="zh-CN"/>
              </w:rPr>
              <w:t>3</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rFonts w:ascii="Times New Roman" w:hAnsi="Times New Roman" w:eastAsia="Times New Roman" w:cs="Times New Roman"/>
                <w:color w:val="000000" w:themeColor="text1"/>
                <w:sz w:val="10"/>
                <w:szCs w:val="10"/>
                <w:lang w:val="en-US" w:eastAsia="en-US" w:bidi="en-US"/>
              </w:rPr>
            </w:pPr>
          </w:p>
        </w:tc>
        <w:tc>
          <w:tcPr>
            <w:tcW w:w="567" w:type="pct"/>
            <w:vMerge w:val="continue"/>
            <w:tcBorders>
              <w:left w:val="single" w:color="auto" w:sz="4" w:space="0"/>
              <w:right w:val="single" w:color="auto" w:sz="4" w:space="0"/>
            </w:tcBorders>
            <w:shd w:val="clear" w:color="auto" w:fill="FFFFFF"/>
            <w:vAlign w:val="center"/>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zh-TW" w:eastAsia="zh-CN" w:bidi="en-US"/>
              </w:rPr>
            </w:pPr>
            <w:r>
              <w:rPr>
                <w:rFonts w:hint="eastAsia" w:ascii="宋体" w:hAnsi="宋体" w:eastAsia="宋体" w:cs="宋体"/>
                <w:color w:val="000000" w:themeColor="text1"/>
                <w:sz w:val="20"/>
                <w:szCs w:val="20"/>
                <w:lang w:val="zh-TW" w:eastAsia="zh-CN" w:bidi="zh-TW"/>
              </w:rPr>
              <w:t>信息征集（一）</w:t>
            </w:r>
          </w:p>
        </w:tc>
      </w:tr>
      <w:tr>
        <w:tblPrEx>
          <w:tblCellMar>
            <w:top w:w="0" w:type="dxa"/>
            <w:left w:w="10" w:type="dxa"/>
            <w:bottom w:w="0" w:type="dxa"/>
            <w:right w:w="10" w:type="dxa"/>
          </w:tblCellMar>
        </w:tblPrEx>
        <w:trPr>
          <w:trHeight w:val="885" w:hRule="exact"/>
          <w:jc w:val="center"/>
        </w:trPr>
        <w:tc>
          <w:tcPr>
            <w:tcW w:w="291" w:type="pct"/>
            <w:vMerge w:val="continue"/>
            <w:tcBorders>
              <w:top w:val="single" w:color="000000" w:sz="4" w:space="0"/>
              <w:left w:val="single" w:color="000000" w:sz="4" w:space="0"/>
              <w:bottom w:val="single" w:color="000000" w:sz="4" w:space="0"/>
            </w:tcBorders>
            <w:shd w:val="clear" w:color="auto" w:fill="FFFFFF"/>
            <w:vAlign w:val="center"/>
          </w:tcPr>
          <w:p>
            <w:pPr>
              <w:pStyle w:val="22"/>
              <w:spacing w:line="240" w:lineRule="auto"/>
              <w:ind w:firstLine="0" w:firstLineChars="0"/>
              <w:jc w:val="center"/>
              <w:rPr>
                <w:b/>
                <w:bCs/>
                <w:color w:val="000000" w:themeColor="text1"/>
                <w:sz w:val="20"/>
                <w:szCs w:val="20"/>
              </w:rPr>
            </w:pPr>
          </w:p>
        </w:tc>
        <w:tc>
          <w:tcPr>
            <w:tcW w:w="550"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pStyle w:val="22"/>
              <w:spacing w:line="240" w:lineRule="auto"/>
              <w:ind w:firstLine="260" w:firstLineChars="0"/>
              <w:rPr>
                <w:b/>
                <w:bCs/>
                <w:color w:val="000000" w:themeColor="text1"/>
                <w:sz w:val="20"/>
                <w:szCs w:val="20"/>
              </w:rPr>
            </w:pP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240" w:lineRule="auto"/>
              <w:ind w:firstLine="0" w:firstLineChars="0"/>
              <w:jc w:val="both"/>
              <w:rPr>
                <w:rFonts w:hint="eastAsia" w:ascii="宋体" w:hAnsi="宋体" w:eastAsia="宋体" w:cs="宋体"/>
                <w:color w:val="000000" w:themeColor="text1"/>
                <w:sz w:val="20"/>
                <w:szCs w:val="20"/>
                <w:lang w:val="en-US" w:eastAsia="zh-CN" w:bidi="zh-TW"/>
              </w:rPr>
            </w:pPr>
            <w:r>
              <w:rPr>
                <w:rFonts w:ascii="Times New Roman" w:hAnsi="Times New Roman" w:eastAsia="Times New Roman" w:cs="Times New Roman"/>
                <w:b/>
                <w:bCs/>
                <w:color w:val="000000" w:themeColor="text1"/>
                <w:sz w:val="22"/>
                <w:szCs w:val="22"/>
              </w:rPr>
              <w:t>3</w:t>
            </w:r>
            <w:r>
              <w:rPr>
                <w:color w:val="000000" w:themeColor="text1"/>
                <w:sz w:val="20"/>
                <w:szCs w:val="20"/>
              </w:rPr>
              <w:t>.拒不汇交测绘成果资料的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color w:val="000000" w:themeColor="text1"/>
                <w:sz w:val="20"/>
                <w:szCs w:val="20"/>
              </w:rPr>
              <w:t>每项每次扣</w:t>
            </w:r>
            <w:r>
              <w:rPr>
                <w:rFonts w:hint="eastAsia" w:ascii="Times New Roman" w:hAnsi="Times New Roman" w:eastAsia="Times New Roman" w:cs="Times New Roman"/>
                <w:b/>
                <w:bCs/>
                <w:color w:val="000000" w:themeColor="text1"/>
                <w:sz w:val="22"/>
                <w:szCs w:val="22"/>
                <w:lang w:val="en-US" w:eastAsia="zh-CN"/>
              </w:rPr>
              <w:t>20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rFonts w:ascii="Times New Roman" w:hAnsi="Times New Roman" w:eastAsia="Times New Roman" w:cs="Times New Roman"/>
                <w:color w:val="000000" w:themeColor="text1"/>
                <w:sz w:val="10"/>
                <w:szCs w:val="10"/>
                <w:lang w:val="en-US" w:eastAsia="en-US" w:bidi="en-US"/>
              </w:rPr>
            </w:pPr>
          </w:p>
        </w:tc>
        <w:tc>
          <w:tcPr>
            <w:tcW w:w="567" w:type="pct"/>
            <w:vMerge w:val="continue"/>
            <w:tcBorders>
              <w:left w:val="single" w:color="auto" w:sz="4" w:space="0"/>
              <w:bottom w:val="single" w:color="auto" w:sz="4" w:space="0"/>
              <w:right w:val="single" w:color="auto" w:sz="4" w:space="0"/>
            </w:tcBorders>
            <w:shd w:val="clear" w:color="auto" w:fill="FFFFFF"/>
            <w:vAlign w:val="center"/>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Times New Roman" w:cs="Times New Roman"/>
                <w:color w:val="000000" w:themeColor="text1"/>
                <w:sz w:val="24"/>
                <w:szCs w:val="24"/>
                <w:lang w:val="zh-TW" w:eastAsia="zh-CN" w:bidi="en-US"/>
              </w:rPr>
            </w:pPr>
            <w:r>
              <w:rPr>
                <w:rFonts w:hint="eastAsia" w:ascii="宋体" w:hAnsi="宋体" w:eastAsia="宋体" w:cs="宋体"/>
                <w:color w:val="000000" w:themeColor="text1"/>
                <w:sz w:val="20"/>
                <w:szCs w:val="20"/>
                <w:lang w:val="zh-TW" w:eastAsia="zh-CN" w:bidi="zh-TW"/>
              </w:rPr>
              <w:t>信息征集（一）、（二）</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tbl>
      <w:tblPr>
        <w:tblStyle w:val="4"/>
        <w:tblW w:w="4997" w:type="pct"/>
        <w:jc w:val="center"/>
        <w:tblLayout w:type="autofit"/>
        <w:tblCellMar>
          <w:top w:w="0" w:type="dxa"/>
          <w:left w:w="10" w:type="dxa"/>
          <w:bottom w:w="0" w:type="dxa"/>
          <w:right w:w="10" w:type="dxa"/>
        </w:tblCellMar>
      </w:tblPr>
      <w:tblGrid>
        <w:gridCol w:w="814"/>
        <w:gridCol w:w="1537"/>
        <w:gridCol w:w="3802"/>
        <w:gridCol w:w="2942"/>
        <w:gridCol w:w="1220"/>
        <w:gridCol w:w="1583"/>
        <w:gridCol w:w="2052"/>
      </w:tblGrid>
      <w:tr>
        <w:tblPrEx>
          <w:tblCellMar>
            <w:top w:w="0" w:type="dxa"/>
            <w:left w:w="10" w:type="dxa"/>
            <w:bottom w:w="0" w:type="dxa"/>
            <w:right w:w="10" w:type="dxa"/>
          </w:tblCellMar>
        </w:tblPrEx>
        <w:trPr>
          <w:trHeight w:val="885" w:hRule="exact"/>
          <w:jc w:val="center"/>
        </w:trPr>
        <w:tc>
          <w:tcPr>
            <w:tcW w:w="29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1"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1080" w:hRule="exact"/>
          <w:jc w:val="center"/>
        </w:trPr>
        <w:tc>
          <w:tcPr>
            <w:tcW w:w="292" w:type="pct"/>
            <w:vMerge w:val="restart"/>
            <w:tcBorders>
              <w:top w:val="single" w:color="auto" w:sz="4" w:space="0"/>
              <w:left w:val="single" w:color="auto" w:sz="4" w:space="0"/>
            </w:tcBorders>
            <w:shd w:val="clear" w:color="auto" w:fill="FFFFFF"/>
            <w:vAlign w:val="center"/>
          </w:tcPr>
          <w:p>
            <w:pPr>
              <w:pStyle w:val="22"/>
              <w:spacing w:line="240" w:lineRule="auto"/>
              <w:ind w:firstLine="0" w:firstLineChars="0"/>
              <w:jc w:val="center"/>
              <w:rPr>
                <w:rFonts w:hint="default" w:eastAsia="宋体"/>
                <w:b/>
                <w:bCs/>
                <w:color w:val="000000" w:themeColor="text1"/>
                <w:sz w:val="20"/>
                <w:szCs w:val="20"/>
                <w:lang w:val="en-US" w:eastAsia="zh-CN"/>
              </w:rPr>
            </w:pPr>
            <w:r>
              <w:rPr>
                <w:rFonts w:hint="eastAsia"/>
                <w:b/>
                <w:bCs/>
                <w:color w:val="000000" w:themeColor="text1"/>
                <w:sz w:val="20"/>
                <w:szCs w:val="20"/>
                <w:lang w:val="en-US" w:eastAsia="zh-CN"/>
              </w:rPr>
              <w:t>4</w:t>
            </w:r>
          </w:p>
        </w:tc>
        <w:tc>
          <w:tcPr>
            <w:tcW w:w="551" w:type="pct"/>
            <w:vMerge w:val="restart"/>
            <w:tcBorders>
              <w:top w:val="single" w:color="auto" w:sz="4" w:space="0"/>
              <w:left w:val="single" w:color="auto" w:sz="4" w:space="0"/>
            </w:tcBorders>
            <w:shd w:val="clear" w:color="auto" w:fill="FFFFFF"/>
            <w:vAlign w:val="center"/>
          </w:tcPr>
          <w:p>
            <w:pPr>
              <w:pStyle w:val="22"/>
              <w:spacing w:line="312" w:lineRule="exact"/>
              <w:ind w:firstLine="0"/>
              <w:jc w:val="center"/>
              <w:rPr>
                <w:b/>
                <w:bCs/>
                <w:color w:val="000000" w:themeColor="text1"/>
                <w:sz w:val="20"/>
                <w:szCs w:val="20"/>
              </w:rPr>
            </w:pPr>
            <w:r>
              <w:rPr>
                <w:color w:val="000000" w:themeColor="text1"/>
                <w:sz w:val="20"/>
                <w:szCs w:val="20"/>
              </w:rPr>
              <w:t>测绘</w:t>
            </w:r>
            <w:r>
              <w:rPr>
                <w:rFonts w:hint="eastAsia"/>
                <w:color w:val="000000" w:themeColor="text1"/>
                <w:sz w:val="20"/>
                <w:szCs w:val="20"/>
                <w:lang w:eastAsia="zh-CN"/>
              </w:rPr>
              <w:t>管理</w:t>
            </w:r>
            <w:r>
              <w:rPr>
                <w:color w:val="000000" w:themeColor="text1"/>
                <w:sz w:val="20"/>
                <w:szCs w:val="20"/>
              </w:rPr>
              <w:t>类不良行为信息</w:t>
            </w: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26"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4</w:t>
            </w:r>
            <w:r>
              <w:rPr>
                <w:color w:val="000000" w:themeColor="text1"/>
                <w:sz w:val="20"/>
                <w:szCs w:val="20"/>
              </w:rPr>
              <w:t>.测绘资质单位名称、注册地址、法定代表人发生</w:t>
            </w:r>
            <w:r>
              <w:rPr>
                <w:rFonts w:hint="eastAsia"/>
                <w:color w:val="000000" w:themeColor="text1"/>
                <w:sz w:val="20"/>
                <w:szCs w:val="20"/>
                <w:lang w:eastAsia="zh-CN"/>
              </w:rPr>
              <w:t>变</w:t>
            </w:r>
            <w:r>
              <w:rPr>
                <w:color w:val="000000" w:themeColor="text1"/>
                <w:sz w:val="20"/>
                <w:szCs w:val="20"/>
              </w:rPr>
              <w:t>化</w:t>
            </w:r>
            <w:r>
              <w:rPr>
                <w:rFonts w:hint="eastAsia" w:ascii="Times New Roman" w:hAnsi="Times New Roman" w:eastAsia="Times New Roman" w:cs="Times New Roman"/>
                <w:b/>
                <w:bCs/>
                <w:color w:val="000000" w:themeColor="text1"/>
                <w:sz w:val="22"/>
                <w:szCs w:val="22"/>
                <w:lang w:val="en-US" w:eastAsia="zh-CN"/>
              </w:rPr>
              <w:t>3</w:t>
            </w:r>
            <w:r>
              <w:rPr>
                <w:rFonts w:ascii="Times New Roman" w:hAnsi="Times New Roman" w:eastAsia="Times New Roman" w:cs="Times New Roman"/>
                <w:b/>
                <w:bCs/>
                <w:color w:val="000000" w:themeColor="text1"/>
                <w:sz w:val="22"/>
                <w:szCs w:val="22"/>
              </w:rPr>
              <w:t>0</w:t>
            </w:r>
            <w:r>
              <w:rPr>
                <w:color w:val="000000" w:themeColor="text1"/>
                <w:sz w:val="20"/>
                <w:szCs w:val="20"/>
              </w:rPr>
              <w:t>日内未申请变更的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hint="eastAsia" w:ascii="Times New Roman" w:hAnsi="Times New Roman" w:cs="Times New Roman"/>
                <w:b/>
                <w:bCs/>
                <w:color w:val="000000" w:themeColor="text1"/>
                <w:sz w:val="22"/>
                <w:szCs w:val="22"/>
                <w:lang w:val="en-US" w:eastAsia="zh-CN"/>
              </w:rPr>
              <w:t>2</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restart"/>
            <w:tcBorders>
              <w:top w:val="single" w:color="auto" w:sz="4" w:space="0"/>
              <w:left w:val="single" w:color="auto" w:sz="4" w:space="0"/>
              <w:right w:val="single" w:color="auto" w:sz="4" w:space="0"/>
            </w:tcBorders>
            <w:shd w:val="clear" w:color="auto" w:fill="FFFFFF"/>
            <w:vAlign w:val="center"/>
          </w:tcPr>
          <w:p>
            <w:pPr>
              <w:pStyle w:val="22"/>
              <w:spacing w:after="60" w:line="240" w:lineRule="auto"/>
              <w:ind w:firstLine="0"/>
              <w:jc w:val="center"/>
              <w:rPr>
                <w:color w:val="000000" w:themeColor="text1"/>
                <w:sz w:val="20"/>
                <w:szCs w:val="20"/>
              </w:rPr>
            </w:pPr>
            <w:r>
              <w:rPr>
                <w:color w:val="000000" w:themeColor="text1"/>
                <w:sz w:val="20"/>
                <w:szCs w:val="20"/>
              </w:rPr>
              <w:t>自评价生效之</w:t>
            </w:r>
          </w:p>
          <w:p>
            <w:pPr>
              <w:jc w:val="center"/>
              <w:rPr>
                <w:b/>
                <w:bCs/>
                <w:color w:val="000000" w:themeColor="text1"/>
                <w:sz w:val="20"/>
                <w:szCs w:val="20"/>
              </w:rPr>
            </w:pPr>
            <w:r>
              <w:rPr>
                <w:color w:val="000000" w:themeColor="text1"/>
                <w:sz w:val="20"/>
                <w:szCs w:val="20"/>
                <w:lang w:eastAsia="zh-CN"/>
              </w:rPr>
              <w:t>日起</w:t>
            </w:r>
            <w:r>
              <w:rPr>
                <w:b/>
                <w:bCs/>
                <w:color w:val="000000" w:themeColor="text1"/>
                <w:sz w:val="22"/>
                <w:szCs w:val="22"/>
                <w:lang w:eastAsia="zh-CN"/>
              </w:rPr>
              <w:t>12</w:t>
            </w:r>
            <w:r>
              <w:rPr>
                <w:color w:val="000000" w:themeColor="text1"/>
                <w:sz w:val="20"/>
                <w:szCs w:val="20"/>
                <w:lang w:eastAsia="zh-CN"/>
              </w:rPr>
              <w:t>个月</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信息征集（一）</w:t>
            </w:r>
          </w:p>
        </w:tc>
      </w:tr>
      <w:tr>
        <w:tblPrEx>
          <w:tblCellMar>
            <w:top w:w="0" w:type="dxa"/>
            <w:left w:w="10" w:type="dxa"/>
            <w:bottom w:w="0" w:type="dxa"/>
            <w:right w:w="10" w:type="dxa"/>
          </w:tblCellMar>
        </w:tblPrEx>
        <w:trPr>
          <w:trHeight w:val="1130" w:hRule="exact"/>
          <w:jc w:val="center"/>
        </w:trPr>
        <w:tc>
          <w:tcPr>
            <w:tcW w:w="292" w:type="pct"/>
            <w:vMerge w:val="continue"/>
            <w:tcBorders>
              <w:left w:val="single" w:color="auto" w:sz="4" w:space="0"/>
            </w:tcBorders>
            <w:shd w:val="clear" w:color="auto" w:fill="FFFFFF"/>
            <w:vAlign w:val="center"/>
          </w:tcPr>
          <w:p>
            <w:pPr>
              <w:rPr>
                <w:b/>
                <w:bCs/>
                <w:color w:val="000000" w:themeColor="text1"/>
                <w:sz w:val="20"/>
                <w:szCs w:val="20"/>
              </w:rPr>
            </w:pPr>
          </w:p>
        </w:tc>
        <w:tc>
          <w:tcPr>
            <w:tcW w:w="551" w:type="pct"/>
            <w:vMerge w:val="continue"/>
            <w:tcBorders>
              <w:left w:val="single" w:color="auto" w:sz="4" w:space="0"/>
            </w:tcBorders>
            <w:shd w:val="clear" w:color="auto" w:fill="FFFFFF"/>
            <w:vAlign w:val="center"/>
          </w:tcPr>
          <w:p>
            <w:pPr>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17"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5</w:t>
            </w:r>
            <w:r>
              <w:rPr>
                <w:color w:val="000000" w:themeColor="text1"/>
                <w:sz w:val="20"/>
                <w:szCs w:val="20"/>
              </w:rPr>
              <w:t>.未按要求报送测绘年度报告的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5</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center"/>
          </w:tcPr>
          <w:p>
            <w:pPr>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val="zh-TW" w:eastAsia="zh-CN" w:bidi="zh-TW"/>
              </w:rPr>
              <w:t>信息征集（一）</w:t>
            </w:r>
          </w:p>
        </w:tc>
      </w:tr>
      <w:tr>
        <w:tblPrEx>
          <w:tblCellMar>
            <w:top w:w="0" w:type="dxa"/>
            <w:left w:w="10" w:type="dxa"/>
            <w:bottom w:w="0" w:type="dxa"/>
            <w:right w:w="10" w:type="dxa"/>
          </w:tblCellMar>
        </w:tblPrEx>
        <w:trPr>
          <w:trHeight w:val="1200" w:hRule="exact"/>
          <w:jc w:val="center"/>
        </w:trPr>
        <w:tc>
          <w:tcPr>
            <w:tcW w:w="292" w:type="pct"/>
            <w:vMerge w:val="continue"/>
            <w:tcBorders>
              <w:left w:val="single" w:color="auto" w:sz="4" w:space="0"/>
            </w:tcBorders>
            <w:shd w:val="clear" w:color="auto" w:fill="FFFFFF"/>
            <w:vAlign w:val="center"/>
          </w:tcPr>
          <w:p>
            <w:pPr>
              <w:rPr>
                <w:b/>
                <w:bCs/>
                <w:color w:val="000000" w:themeColor="text1"/>
                <w:sz w:val="20"/>
                <w:szCs w:val="20"/>
              </w:rPr>
            </w:pPr>
          </w:p>
        </w:tc>
        <w:tc>
          <w:tcPr>
            <w:tcW w:w="551" w:type="pct"/>
            <w:vMerge w:val="continue"/>
            <w:tcBorders>
              <w:left w:val="single" w:color="auto" w:sz="4" w:space="0"/>
            </w:tcBorders>
            <w:shd w:val="clear" w:color="auto" w:fill="FFFFFF"/>
            <w:vAlign w:val="center"/>
          </w:tcPr>
          <w:p>
            <w:pPr>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34" w:lineRule="exact"/>
              <w:ind w:firstLine="0" w:firstLineChars="0"/>
              <w:jc w:val="both"/>
              <w:rPr>
                <w:rFonts w:ascii="宋体" w:hAnsi="宋体" w:eastAsia="宋体" w:cs="宋体"/>
                <w:color w:val="000000" w:themeColor="text1"/>
                <w:sz w:val="20"/>
                <w:szCs w:val="20"/>
                <w:lang w:val="zh-TW" w:eastAsia="zh-CN" w:bidi="zh-TW"/>
              </w:rPr>
            </w:pPr>
            <w:r>
              <w:rPr>
                <w:rFonts w:hint="eastAsia" w:ascii="Times New Roman" w:hAnsi="Times New Roman" w:cs="Times New Roman"/>
                <w:b/>
                <w:bCs/>
                <w:color w:val="000000" w:themeColor="text1"/>
                <w:sz w:val="22"/>
                <w:szCs w:val="22"/>
                <w:lang w:val="en-US" w:eastAsia="zh-CN"/>
              </w:rPr>
              <w:t>6</w:t>
            </w:r>
            <w:r>
              <w:rPr>
                <w:color w:val="000000" w:themeColor="text1"/>
                <w:sz w:val="20"/>
                <w:szCs w:val="20"/>
              </w:rPr>
              <w:t>.不配合行政主管部门依法实施监督检查</w:t>
            </w:r>
            <w:r>
              <w:rPr>
                <w:rFonts w:hint="eastAsia"/>
                <w:color w:val="000000" w:themeColor="text1"/>
                <w:sz w:val="20"/>
                <w:szCs w:val="20"/>
                <w:lang w:eastAsia="zh-CN"/>
              </w:rPr>
              <w:t>，</w:t>
            </w:r>
            <w:r>
              <w:rPr>
                <w:color w:val="000000" w:themeColor="text1"/>
                <w:sz w:val="20"/>
                <w:szCs w:val="20"/>
              </w:rPr>
              <w:t>拒绝和阻碍提供有关文件、材料的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20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val="zh-TW" w:eastAsia="zh-CN" w:bidi="zh-TW"/>
              </w:rPr>
              <w:t>信息征集（六）</w:t>
            </w:r>
          </w:p>
        </w:tc>
      </w:tr>
      <w:tr>
        <w:tblPrEx>
          <w:tblCellMar>
            <w:top w:w="0" w:type="dxa"/>
            <w:left w:w="10" w:type="dxa"/>
            <w:bottom w:w="0" w:type="dxa"/>
            <w:right w:w="10" w:type="dxa"/>
          </w:tblCellMar>
        </w:tblPrEx>
        <w:trPr>
          <w:trHeight w:val="1440" w:hRule="exact"/>
          <w:jc w:val="center"/>
        </w:trPr>
        <w:tc>
          <w:tcPr>
            <w:tcW w:w="292" w:type="pct"/>
            <w:vMerge w:val="continue"/>
            <w:tcBorders>
              <w:left w:val="single" w:color="auto" w:sz="4" w:space="0"/>
            </w:tcBorders>
            <w:shd w:val="clear" w:color="auto" w:fill="FFFFFF"/>
            <w:vAlign w:val="center"/>
          </w:tcPr>
          <w:p>
            <w:pPr>
              <w:rPr>
                <w:b/>
                <w:bCs/>
                <w:color w:val="000000" w:themeColor="text1"/>
                <w:sz w:val="20"/>
                <w:szCs w:val="20"/>
              </w:rPr>
            </w:pPr>
          </w:p>
        </w:tc>
        <w:tc>
          <w:tcPr>
            <w:tcW w:w="551" w:type="pct"/>
            <w:vMerge w:val="continue"/>
            <w:tcBorders>
              <w:left w:val="single" w:color="auto" w:sz="4" w:space="0"/>
            </w:tcBorders>
            <w:shd w:val="clear" w:color="auto" w:fill="FFFFFF"/>
            <w:vAlign w:val="center"/>
          </w:tcPr>
          <w:p>
            <w:pPr>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46"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7</w:t>
            </w:r>
            <w:r>
              <w:rPr>
                <w:color w:val="000000" w:themeColor="text1"/>
                <w:sz w:val="20"/>
                <w:szCs w:val="20"/>
              </w:rPr>
              <w:t>.从事</w:t>
            </w:r>
            <w:r>
              <w:rPr>
                <w:color w:val="000000" w:themeColor="text1"/>
                <w:sz w:val="20"/>
                <w:szCs w:val="20"/>
                <w:lang w:val="zh-CN" w:eastAsia="zh-CN" w:bidi="zh-CN"/>
              </w:rPr>
              <w:t>“多</w:t>
            </w:r>
            <w:r>
              <w:rPr>
                <w:color w:val="000000" w:themeColor="text1"/>
                <w:sz w:val="20"/>
                <w:szCs w:val="20"/>
              </w:rPr>
              <w:t>测合一</w:t>
            </w:r>
            <w:r>
              <w:rPr>
                <w:color w:val="000000" w:themeColor="text1"/>
                <w:sz w:val="20"/>
                <w:szCs w:val="20"/>
                <w:lang w:val="zh-CN" w:eastAsia="zh-CN" w:bidi="zh-CN"/>
              </w:rPr>
              <w:t>”测绘</w:t>
            </w:r>
            <w:r>
              <w:rPr>
                <w:color w:val="000000" w:themeColor="text1"/>
                <w:sz w:val="20"/>
                <w:szCs w:val="20"/>
              </w:rPr>
              <w:t>活动，因违法、违规行为受到</w:t>
            </w:r>
            <w:r>
              <w:rPr>
                <w:rFonts w:hint="eastAsia"/>
                <w:color w:val="000000" w:themeColor="text1"/>
                <w:sz w:val="20"/>
                <w:szCs w:val="20"/>
                <w:lang w:eastAsia="zh-CN"/>
              </w:rPr>
              <w:t>非测绘主管部门</w:t>
            </w:r>
            <w:r>
              <w:rPr>
                <w:color w:val="000000" w:themeColor="text1"/>
                <w:sz w:val="20"/>
                <w:szCs w:val="20"/>
              </w:rPr>
              <w:t>约谈并通报批评的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ascii="Times New Roman" w:hAnsi="Times New Roman" w:eastAsia="Times New Roman" w:cs="Times New Roman"/>
                <w:b/>
                <w:bCs/>
                <w:color w:val="000000" w:themeColor="text1"/>
                <w:sz w:val="22"/>
                <w:szCs w:val="22"/>
              </w:rPr>
              <w:t>5</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top"/>
          </w:tcPr>
          <w:p>
            <w:pPr>
              <w:jc w:val="center"/>
              <w:rPr>
                <w:color w:val="000000" w:themeColor="text1"/>
              </w:rPr>
            </w:pPr>
          </w:p>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eastAsia="zh-CN" w:bidi="zh-TW"/>
              </w:rPr>
              <w:t>信息征集（七）</w:t>
            </w:r>
          </w:p>
        </w:tc>
      </w:tr>
      <w:tr>
        <w:tblPrEx>
          <w:tblCellMar>
            <w:top w:w="0" w:type="dxa"/>
            <w:left w:w="10" w:type="dxa"/>
            <w:bottom w:w="0" w:type="dxa"/>
            <w:right w:w="10" w:type="dxa"/>
          </w:tblCellMar>
        </w:tblPrEx>
        <w:trPr>
          <w:trHeight w:val="1408" w:hRule="exact"/>
          <w:jc w:val="center"/>
        </w:trPr>
        <w:tc>
          <w:tcPr>
            <w:tcW w:w="292" w:type="pct"/>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551" w:type="pct"/>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1362" w:type="pct"/>
            <w:tcBorders>
              <w:top w:val="single" w:color="auto" w:sz="4" w:space="0"/>
              <w:left w:val="single" w:color="auto"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8</w:t>
            </w:r>
            <w:r>
              <w:rPr>
                <w:color w:val="000000" w:themeColor="text1"/>
                <w:sz w:val="20"/>
                <w:szCs w:val="20"/>
              </w:rPr>
              <w:t>.从事</w:t>
            </w:r>
            <w:r>
              <w:rPr>
                <w:color w:val="000000" w:themeColor="text1"/>
                <w:sz w:val="20"/>
                <w:szCs w:val="20"/>
                <w:lang w:val="zh-CN" w:eastAsia="zh-CN" w:bidi="zh-CN"/>
              </w:rPr>
              <w:t>“多</w:t>
            </w:r>
            <w:r>
              <w:rPr>
                <w:color w:val="000000" w:themeColor="text1"/>
                <w:sz w:val="20"/>
                <w:szCs w:val="20"/>
              </w:rPr>
              <w:t>测合一</w:t>
            </w:r>
            <w:r>
              <w:rPr>
                <w:color w:val="000000" w:themeColor="text1"/>
                <w:sz w:val="20"/>
                <w:szCs w:val="20"/>
                <w:lang w:val="zh-CN" w:eastAsia="zh-CN" w:bidi="zh-CN"/>
              </w:rPr>
              <w:t>”测绘</w:t>
            </w:r>
            <w:r>
              <w:rPr>
                <w:color w:val="000000" w:themeColor="text1"/>
                <w:sz w:val="20"/>
                <w:szCs w:val="20"/>
              </w:rPr>
              <w:t>活动，因从业人员不符合</w:t>
            </w:r>
            <w:r>
              <w:rPr>
                <w:color w:val="000000" w:themeColor="text1"/>
                <w:sz w:val="20"/>
                <w:szCs w:val="20"/>
                <w:lang w:val="zh-CN" w:eastAsia="zh-CN" w:bidi="zh-CN"/>
              </w:rPr>
              <w:t>“多</w:t>
            </w:r>
            <w:r>
              <w:rPr>
                <w:color w:val="000000" w:themeColor="text1"/>
                <w:sz w:val="20"/>
                <w:szCs w:val="20"/>
              </w:rPr>
              <w:t>测合一</w:t>
            </w:r>
            <w:r>
              <w:rPr>
                <w:color w:val="000000" w:themeColor="text1"/>
                <w:sz w:val="20"/>
                <w:szCs w:val="20"/>
                <w:lang w:val="zh-CN" w:eastAsia="zh-CN" w:bidi="zh-CN"/>
              </w:rPr>
              <w:t>”资</w:t>
            </w:r>
            <w:r>
              <w:rPr>
                <w:color w:val="000000" w:themeColor="text1"/>
                <w:sz w:val="20"/>
                <w:szCs w:val="20"/>
              </w:rPr>
              <w:t>格要求</w:t>
            </w:r>
            <w:r>
              <w:rPr>
                <w:rFonts w:hint="eastAsia"/>
                <w:color w:val="000000" w:themeColor="text1"/>
                <w:sz w:val="20"/>
                <w:szCs w:val="20"/>
                <w:lang w:eastAsia="zh-CN"/>
              </w:rPr>
              <w:t>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color w:val="000000" w:themeColor="text1"/>
                <w:sz w:val="20"/>
                <w:szCs w:val="20"/>
              </w:rPr>
              <w:t>每项每次扣</w:t>
            </w:r>
            <w:r>
              <w:rPr>
                <w:rFonts w:hint="eastAsia" w:ascii="Times New Roman" w:hAnsi="Times New Roman" w:cs="Times New Roman"/>
                <w:b/>
                <w:bCs/>
                <w:color w:val="000000" w:themeColor="text1"/>
                <w:sz w:val="22"/>
                <w:szCs w:val="22"/>
                <w:lang w:val="en-US" w:eastAsia="zh-CN"/>
              </w:rPr>
              <w:t>1</w:t>
            </w:r>
            <w:r>
              <w:rPr>
                <w:rFonts w:ascii="Times New Roman" w:hAnsi="Times New Roman" w:eastAsia="Times New Roman" w:cs="Times New Roman"/>
                <w:b/>
                <w:bCs/>
                <w:color w:val="000000" w:themeColor="text1"/>
                <w:sz w:val="22"/>
                <w:szCs w:val="22"/>
              </w:rPr>
              <w:t>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bottom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color w:val="000000" w:themeColor="text1"/>
                <w:sz w:val="20"/>
                <w:szCs w:val="20"/>
                <w:lang w:val="en-US" w:eastAsia="zh-CN" w:bidi="en-US"/>
              </w:rPr>
            </w:pPr>
            <w:r>
              <w:rPr>
                <w:rFonts w:hint="eastAsia" w:ascii="宋体" w:hAnsi="宋体" w:eastAsia="宋体" w:cs="宋体"/>
                <w:color w:val="000000" w:themeColor="text1"/>
                <w:sz w:val="20"/>
                <w:szCs w:val="20"/>
                <w:lang w:eastAsia="zh-CN" w:bidi="zh-TW"/>
              </w:rPr>
              <w:t>信息征集（六）</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tbl>
      <w:tblPr>
        <w:tblStyle w:val="4"/>
        <w:tblW w:w="4997" w:type="pct"/>
        <w:jc w:val="center"/>
        <w:tblLayout w:type="autofit"/>
        <w:tblCellMar>
          <w:top w:w="0" w:type="dxa"/>
          <w:left w:w="10" w:type="dxa"/>
          <w:bottom w:w="0" w:type="dxa"/>
          <w:right w:w="10" w:type="dxa"/>
        </w:tblCellMar>
      </w:tblPr>
      <w:tblGrid>
        <w:gridCol w:w="812"/>
        <w:gridCol w:w="1535"/>
        <w:gridCol w:w="3805"/>
        <w:gridCol w:w="2942"/>
        <w:gridCol w:w="1220"/>
        <w:gridCol w:w="1583"/>
        <w:gridCol w:w="2053"/>
      </w:tblGrid>
      <w:tr>
        <w:tblPrEx>
          <w:tblCellMar>
            <w:top w:w="0" w:type="dxa"/>
            <w:left w:w="10" w:type="dxa"/>
            <w:bottom w:w="0" w:type="dxa"/>
            <w:right w:w="10" w:type="dxa"/>
          </w:tblCellMar>
        </w:tblPrEx>
        <w:trPr>
          <w:trHeight w:val="885" w:hRule="exact"/>
          <w:jc w:val="center"/>
        </w:trPr>
        <w:tc>
          <w:tcPr>
            <w:tcW w:w="291" w:type="pct"/>
            <w:tcBorders>
              <w:top w:val="single" w:color="auto" w:sz="4" w:space="0"/>
              <w:left w:val="single" w:color="auto" w:sz="4" w:space="0"/>
              <w:bottom w:val="single" w:color="000000"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0" w:type="pct"/>
            <w:tcBorders>
              <w:top w:val="single" w:color="auto" w:sz="4" w:space="0"/>
              <w:left w:val="single" w:color="auto" w:sz="4" w:space="0"/>
              <w:bottom w:val="single" w:color="000000"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1080" w:hRule="exact"/>
          <w:jc w:val="center"/>
        </w:trPr>
        <w:tc>
          <w:tcPr>
            <w:tcW w:w="291" w:type="pct"/>
            <w:vMerge w:val="restart"/>
            <w:tcBorders>
              <w:top w:val="single" w:color="000000" w:sz="4" w:space="0"/>
              <w:left w:val="single" w:color="000000" w:sz="4" w:space="0"/>
              <w:bottom w:val="single" w:color="000000" w:sz="4" w:space="0"/>
            </w:tcBorders>
            <w:shd w:val="clear" w:color="auto" w:fill="FFFFFF"/>
            <w:vAlign w:val="center"/>
          </w:tcPr>
          <w:p>
            <w:pPr>
              <w:pStyle w:val="22"/>
              <w:spacing w:line="240" w:lineRule="auto"/>
              <w:ind w:firstLine="0" w:firstLineChars="0"/>
              <w:jc w:val="center"/>
              <w:rPr>
                <w:rFonts w:hint="default" w:eastAsia="宋体"/>
                <w:b/>
                <w:bCs/>
                <w:color w:val="000000" w:themeColor="text1"/>
                <w:sz w:val="20"/>
                <w:szCs w:val="20"/>
                <w:lang w:val="en-US" w:eastAsia="zh-CN"/>
              </w:rPr>
            </w:pPr>
            <w:r>
              <w:rPr>
                <w:rFonts w:hint="eastAsia"/>
                <w:b/>
                <w:bCs/>
                <w:color w:val="000000" w:themeColor="text1"/>
                <w:sz w:val="20"/>
                <w:szCs w:val="20"/>
                <w:lang w:val="en-US" w:eastAsia="zh-CN"/>
              </w:rPr>
              <w:t>4</w:t>
            </w:r>
          </w:p>
        </w:tc>
        <w:tc>
          <w:tcPr>
            <w:tcW w:w="550" w:type="pct"/>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pStyle w:val="22"/>
              <w:spacing w:line="312" w:lineRule="exact"/>
              <w:ind w:firstLine="0"/>
              <w:jc w:val="center"/>
              <w:rPr>
                <w:b/>
                <w:bCs/>
                <w:color w:val="000000" w:themeColor="text1"/>
                <w:sz w:val="20"/>
                <w:szCs w:val="20"/>
              </w:rPr>
            </w:pPr>
            <w:r>
              <w:rPr>
                <w:color w:val="000000" w:themeColor="text1"/>
                <w:sz w:val="20"/>
                <w:szCs w:val="20"/>
              </w:rPr>
              <w:t>测绘</w:t>
            </w:r>
            <w:r>
              <w:rPr>
                <w:rFonts w:hint="eastAsia"/>
                <w:color w:val="000000" w:themeColor="text1"/>
                <w:sz w:val="20"/>
                <w:szCs w:val="20"/>
                <w:lang w:eastAsia="zh-CN"/>
              </w:rPr>
              <w:t>管理</w:t>
            </w:r>
            <w:r>
              <w:rPr>
                <w:color w:val="000000" w:themeColor="text1"/>
                <w:sz w:val="20"/>
                <w:szCs w:val="20"/>
              </w:rPr>
              <w:t>类不良行为信息</w:t>
            </w: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9</w:t>
            </w:r>
            <w:r>
              <w:rPr>
                <w:color w:val="000000" w:themeColor="text1"/>
                <w:sz w:val="20"/>
                <w:szCs w:val="20"/>
              </w:rPr>
              <w:t>.</w:t>
            </w:r>
            <w:r>
              <w:rPr>
                <w:rFonts w:hint="eastAsia"/>
                <w:color w:val="000000" w:themeColor="text1"/>
                <w:sz w:val="20"/>
                <w:szCs w:val="20"/>
                <w:lang w:val="en-US" w:eastAsia="zh-CN"/>
              </w:rPr>
              <w:t>未按规章制度配备相关合格的设施与设备或未按《测绘作业人员安全规范》等安全生产管理规定要求进行作业</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eastAsia="zh-CN"/>
              </w:rPr>
              <w:t>每项每次扣</w:t>
            </w:r>
            <w:r>
              <w:rPr>
                <w:rFonts w:hint="eastAsia" w:ascii="Times New Roman" w:hAnsi="Times New Roman" w:eastAsia="Times New Roman" w:cs="Times New Roman"/>
                <w:b/>
                <w:bCs/>
                <w:color w:val="000000" w:themeColor="text1"/>
                <w:sz w:val="22"/>
                <w:szCs w:val="22"/>
                <w:lang w:val="en-US" w:eastAsia="zh-CN"/>
              </w:rPr>
              <w:t>3</w:t>
            </w:r>
            <w:r>
              <w:rPr>
                <w:rFonts w:hint="eastAsia"/>
                <w:color w:val="000000" w:themeColor="text1"/>
                <w:sz w:val="20"/>
                <w:szCs w:val="20"/>
                <w:lang w:val="en-US" w:eastAsia="zh-CN"/>
              </w:rPr>
              <w:t>分</w:t>
            </w:r>
          </w:p>
        </w:tc>
        <w:tc>
          <w:tcPr>
            <w:tcW w:w="437" w:type="pct"/>
            <w:tcBorders>
              <w:top w:val="single" w:color="auto" w:sz="4" w:space="0"/>
              <w:left w:val="single" w:color="auto" w:sz="4" w:space="0"/>
              <w:bottom w:val="single" w:color="auto" w:sz="4" w:space="0"/>
            </w:tcBorders>
            <w:shd w:val="clear" w:color="auto" w:fill="FFFFFF"/>
            <w:vAlign w:val="top"/>
          </w:tcPr>
          <w:p>
            <w:pPr>
              <w:rPr>
                <w:b/>
                <w:bCs/>
                <w:color w:val="000000" w:themeColor="text1"/>
                <w:sz w:val="20"/>
                <w:szCs w:val="20"/>
              </w:rPr>
            </w:pPr>
          </w:p>
        </w:tc>
        <w:tc>
          <w:tcPr>
            <w:tcW w:w="567" w:type="pct"/>
            <w:vMerge w:val="restart"/>
            <w:tcBorders>
              <w:top w:val="single" w:color="auto" w:sz="4" w:space="0"/>
              <w:left w:val="single" w:color="auto" w:sz="4" w:space="0"/>
              <w:right w:val="single" w:color="auto" w:sz="4" w:space="0"/>
            </w:tcBorders>
            <w:shd w:val="clear" w:color="auto" w:fill="FFFFFF"/>
            <w:vAlign w:val="center"/>
          </w:tcPr>
          <w:p>
            <w:pPr>
              <w:pStyle w:val="22"/>
              <w:spacing w:after="60" w:line="240" w:lineRule="auto"/>
              <w:ind w:firstLine="0"/>
              <w:jc w:val="center"/>
              <w:rPr>
                <w:color w:val="000000" w:themeColor="text1"/>
                <w:sz w:val="20"/>
                <w:szCs w:val="20"/>
              </w:rPr>
            </w:pPr>
            <w:r>
              <w:rPr>
                <w:color w:val="000000" w:themeColor="text1"/>
                <w:sz w:val="20"/>
                <w:szCs w:val="20"/>
              </w:rPr>
              <w:t>自评价生效之</w:t>
            </w:r>
          </w:p>
          <w:p>
            <w:pPr>
              <w:pStyle w:val="22"/>
              <w:spacing w:after="60" w:line="240" w:lineRule="auto"/>
              <w:ind w:firstLine="0"/>
              <w:jc w:val="center"/>
              <w:rPr>
                <w:b/>
                <w:bCs/>
                <w:color w:val="000000" w:themeColor="text1"/>
                <w:sz w:val="20"/>
                <w:szCs w:val="20"/>
              </w:rPr>
            </w:pPr>
            <w:r>
              <w:rPr>
                <w:color w:val="000000" w:themeColor="text1"/>
                <w:sz w:val="20"/>
                <w:szCs w:val="20"/>
                <w:lang w:eastAsia="zh-CN"/>
              </w:rPr>
              <w:t>日起</w:t>
            </w:r>
            <w:r>
              <w:rPr>
                <w:b/>
                <w:bCs/>
                <w:color w:val="000000" w:themeColor="text1"/>
                <w:sz w:val="20"/>
                <w:szCs w:val="20"/>
                <w:lang w:eastAsia="zh-CN"/>
              </w:rPr>
              <w:t>12</w:t>
            </w:r>
            <w:r>
              <w:rPr>
                <w:color w:val="000000" w:themeColor="text1"/>
                <w:sz w:val="20"/>
                <w:szCs w:val="20"/>
                <w:lang w:eastAsia="zh-CN"/>
              </w:rPr>
              <w:t>个月</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eastAsia="zh-CN" w:bidi="zh-TW"/>
              </w:rPr>
              <w:t>信息征集（六）</w:t>
            </w:r>
          </w:p>
        </w:tc>
      </w:tr>
      <w:tr>
        <w:tblPrEx>
          <w:tblCellMar>
            <w:top w:w="0" w:type="dxa"/>
            <w:left w:w="10" w:type="dxa"/>
            <w:bottom w:w="0" w:type="dxa"/>
            <w:right w:w="10" w:type="dxa"/>
          </w:tblCellMar>
        </w:tblPrEx>
        <w:trPr>
          <w:trHeight w:val="1130" w:hRule="exact"/>
          <w:jc w:val="center"/>
        </w:trPr>
        <w:tc>
          <w:tcPr>
            <w:tcW w:w="291" w:type="pct"/>
            <w:vMerge w:val="continue"/>
            <w:tcBorders>
              <w:top w:val="single" w:color="000000" w:sz="4" w:space="0"/>
              <w:left w:val="single" w:color="000000" w:sz="4" w:space="0"/>
              <w:bottom w:val="single" w:color="000000" w:sz="4" w:space="0"/>
            </w:tcBorders>
            <w:shd w:val="clear" w:color="auto" w:fill="FFFFFF"/>
            <w:vAlign w:val="center"/>
          </w:tcPr>
          <w:p>
            <w:pPr>
              <w:rPr>
                <w:b/>
                <w:bCs/>
                <w:color w:val="000000" w:themeColor="text1"/>
                <w:sz w:val="20"/>
                <w:szCs w:val="20"/>
              </w:rPr>
            </w:pPr>
          </w:p>
        </w:tc>
        <w:tc>
          <w:tcPr>
            <w:tcW w:w="550"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10.</w:t>
            </w:r>
            <w:r>
              <w:rPr>
                <w:rFonts w:hint="eastAsia"/>
                <w:color w:val="000000" w:themeColor="text1"/>
                <w:sz w:val="20"/>
                <w:szCs w:val="20"/>
                <w:lang w:val="en-US" w:eastAsia="zh-CN"/>
              </w:rPr>
              <w:t>被工商机关吊销营业执照</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清退</w:t>
            </w:r>
          </w:p>
        </w:tc>
        <w:tc>
          <w:tcPr>
            <w:tcW w:w="437" w:type="pct"/>
            <w:tcBorders>
              <w:top w:val="single" w:color="auto" w:sz="4" w:space="0"/>
              <w:left w:val="single" w:color="auto" w:sz="4" w:space="0"/>
              <w:bottom w:val="single" w:color="auto" w:sz="4" w:space="0"/>
              <w:right w:val="single" w:color="000000"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eastAsia="zh-CN" w:bidi="zh-TW"/>
              </w:rPr>
              <w:t>信息征集（七）</w:t>
            </w:r>
          </w:p>
        </w:tc>
      </w:tr>
      <w:tr>
        <w:tblPrEx>
          <w:tblCellMar>
            <w:top w:w="0" w:type="dxa"/>
            <w:left w:w="10" w:type="dxa"/>
            <w:bottom w:w="0" w:type="dxa"/>
            <w:right w:w="10" w:type="dxa"/>
          </w:tblCellMar>
        </w:tblPrEx>
        <w:trPr>
          <w:trHeight w:val="1200" w:hRule="exact"/>
          <w:jc w:val="center"/>
        </w:trPr>
        <w:tc>
          <w:tcPr>
            <w:tcW w:w="291" w:type="pct"/>
            <w:vMerge w:val="continue"/>
            <w:tcBorders>
              <w:top w:val="single" w:color="000000" w:sz="4" w:space="0"/>
              <w:left w:val="single" w:color="000000" w:sz="4" w:space="0"/>
              <w:bottom w:val="single" w:color="000000" w:sz="4" w:space="0"/>
            </w:tcBorders>
            <w:shd w:val="clear" w:color="auto" w:fill="FFFFFF"/>
            <w:vAlign w:val="center"/>
          </w:tcPr>
          <w:p>
            <w:pPr>
              <w:rPr>
                <w:b/>
                <w:bCs/>
                <w:color w:val="000000" w:themeColor="text1"/>
                <w:sz w:val="20"/>
                <w:szCs w:val="20"/>
              </w:rPr>
            </w:pPr>
          </w:p>
        </w:tc>
        <w:tc>
          <w:tcPr>
            <w:tcW w:w="550"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CN" w:bidi="zh-TW"/>
              </w:rPr>
            </w:pPr>
            <w:r>
              <w:rPr>
                <w:rFonts w:hint="eastAsia" w:ascii="Times New Roman" w:hAnsi="Times New Roman" w:cs="Times New Roman"/>
                <w:b/>
                <w:bCs/>
                <w:color w:val="000000" w:themeColor="text1"/>
                <w:sz w:val="22"/>
                <w:szCs w:val="22"/>
                <w:lang w:val="en-US" w:eastAsia="zh-CN"/>
              </w:rPr>
              <w:t>11.</w:t>
            </w:r>
            <w:r>
              <w:rPr>
                <w:rFonts w:hint="eastAsia"/>
                <w:color w:val="000000" w:themeColor="text1"/>
                <w:sz w:val="20"/>
                <w:szCs w:val="20"/>
                <w:lang w:val="en-US" w:eastAsia="zh-CN"/>
              </w:rPr>
              <w:t>在从事测绘活动中，因泄露国家秘密被国家安全机关查处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清退</w:t>
            </w:r>
          </w:p>
        </w:tc>
        <w:tc>
          <w:tcPr>
            <w:tcW w:w="437" w:type="pct"/>
            <w:tcBorders>
              <w:top w:val="single" w:color="auto" w:sz="4" w:space="0"/>
              <w:left w:val="single" w:color="auto" w:sz="4" w:space="0"/>
              <w:bottom w:val="single" w:color="auto" w:sz="4" w:space="0"/>
              <w:right w:val="single" w:color="000000"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eastAsia="zh-CN" w:bidi="zh-TW"/>
              </w:rPr>
              <w:t>信息征集（七）</w:t>
            </w:r>
          </w:p>
        </w:tc>
      </w:tr>
      <w:tr>
        <w:tblPrEx>
          <w:tblCellMar>
            <w:top w:w="0" w:type="dxa"/>
            <w:left w:w="10" w:type="dxa"/>
            <w:bottom w:w="0" w:type="dxa"/>
            <w:right w:w="10" w:type="dxa"/>
          </w:tblCellMar>
        </w:tblPrEx>
        <w:trPr>
          <w:trHeight w:val="1440" w:hRule="exact"/>
          <w:jc w:val="center"/>
        </w:trPr>
        <w:tc>
          <w:tcPr>
            <w:tcW w:w="291" w:type="pct"/>
            <w:vMerge w:val="continue"/>
            <w:tcBorders>
              <w:top w:val="single" w:color="000000" w:sz="4" w:space="0"/>
              <w:left w:val="single" w:color="000000" w:sz="4" w:space="0"/>
              <w:bottom w:val="single" w:color="000000" w:sz="4" w:space="0"/>
            </w:tcBorders>
            <w:shd w:val="clear" w:color="auto" w:fill="FFFFFF"/>
            <w:vAlign w:val="center"/>
          </w:tcPr>
          <w:p>
            <w:pPr>
              <w:rPr>
                <w:b/>
                <w:bCs/>
                <w:color w:val="000000" w:themeColor="text1"/>
                <w:sz w:val="20"/>
                <w:szCs w:val="20"/>
              </w:rPr>
            </w:pPr>
          </w:p>
        </w:tc>
        <w:tc>
          <w:tcPr>
            <w:tcW w:w="550"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000000" w:sz="4" w:space="0"/>
              <w:bottom w:val="single" w:color="auto" w:sz="4" w:space="0"/>
            </w:tcBorders>
            <w:shd w:val="clear" w:color="auto" w:fill="FFFFFF"/>
            <w:vAlign w:val="center"/>
          </w:tcPr>
          <w:p>
            <w:pPr>
              <w:pStyle w:val="22"/>
              <w:spacing w:line="324" w:lineRule="exact"/>
              <w:ind w:firstLine="0" w:firstLineChars="0"/>
              <w:jc w:val="both"/>
              <w:rPr>
                <w:rFonts w:ascii="宋体" w:hAnsi="宋体" w:eastAsia="宋体" w:cs="宋体"/>
                <w:color w:val="000000" w:themeColor="text1"/>
                <w:sz w:val="20"/>
                <w:szCs w:val="20"/>
                <w:lang w:val="zh-TW" w:eastAsia="zh-TW" w:bidi="zh-TW"/>
              </w:rPr>
            </w:pPr>
            <w:r>
              <w:rPr>
                <w:rFonts w:hint="eastAsia" w:ascii="Times New Roman" w:hAnsi="Times New Roman" w:cs="Times New Roman"/>
                <w:b/>
                <w:bCs/>
                <w:color w:val="000000" w:themeColor="text1"/>
                <w:sz w:val="22"/>
                <w:szCs w:val="22"/>
                <w:lang w:val="en-US" w:eastAsia="zh-CN"/>
              </w:rPr>
              <w:t>12.</w:t>
            </w:r>
            <w:r>
              <w:rPr>
                <w:rFonts w:hint="eastAsia"/>
                <w:color w:val="000000" w:themeColor="text1"/>
                <w:sz w:val="20"/>
                <w:szCs w:val="20"/>
                <w:lang w:val="en-US" w:eastAsia="zh-CN"/>
              </w:rPr>
              <w:t>因与测绘有关的不良行为被提起民事诉讼，法院终审判决测绘资质单位承担责任或者履行义务</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每项每次扣</w:t>
            </w:r>
            <w:r>
              <w:rPr>
                <w:rFonts w:hint="eastAsia" w:ascii="Times New Roman" w:hAnsi="Times New Roman" w:eastAsia="Times New Roman" w:cs="Times New Roman"/>
                <w:b/>
                <w:bCs/>
                <w:color w:val="000000" w:themeColor="text1"/>
                <w:sz w:val="22"/>
                <w:szCs w:val="22"/>
                <w:lang w:val="en-US" w:eastAsia="zh-CN"/>
              </w:rPr>
              <w:t>3</w:t>
            </w:r>
            <w:r>
              <w:rPr>
                <w:rFonts w:hint="eastAsia"/>
                <w:color w:val="000000" w:themeColor="text1"/>
                <w:sz w:val="20"/>
                <w:szCs w:val="20"/>
                <w:lang w:val="en-US" w:eastAsia="zh-CN"/>
              </w:rPr>
              <w:t>分</w:t>
            </w:r>
          </w:p>
        </w:tc>
        <w:tc>
          <w:tcPr>
            <w:tcW w:w="437" w:type="pct"/>
            <w:tcBorders>
              <w:top w:val="single" w:color="auto" w:sz="4" w:space="0"/>
              <w:left w:val="single" w:color="auto" w:sz="4" w:space="0"/>
              <w:bottom w:val="single" w:color="auto" w:sz="4" w:space="0"/>
              <w:right w:val="single" w:color="000000" w:sz="4" w:space="0"/>
            </w:tcBorders>
            <w:shd w:val="clear" w:color="auto" w:fill="FFFFFF"/>
            <w:vAlign w:val="top"/>
          </w:tcPr>
          <w:p>
            <w:pPr>
              <w:rPr>
                <w:b/>
                <w:bCs/>
                <w:color w:val="000000" w:themeColor="text1"/>
                <w:sz w:val="20"/>
                <w:szCs w:val="20"/>
              </w:rPr>
            </w:pPr>
          </w:p>
        </w:tc>
        <w:tc>
          <w:tcPr>
            <w:tcW w:w="567" w:type="pct"/>
            <w:vMerge w:val="continue"/>
            <w:tcBorders>
              <w:left w:val="single" w:color="auto" w:sz="4" w:space="0"/>
              <w:bottom w:val="single" w:color="000000"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eastAsia="zh-CN" w:bidi="zh-TW"/>
              </w:rPr>
              <w:t>信息征集（七）</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tbl>
      <w:tblPr>
        <w:tblStyle w:val="4"/>
        <w:tblW w:w="4997" w:type="pct"/>
        <w:jc w:val="center"/>
        <w:tblLayout w:type="autofit"/>
        <w:tblCellMar>
          <w:top w:w="0" w:type="dxa"/>
          <w:left w:w="10" w:type="dxa"/>
          <w:bottom w:w="0" w:type="dxa"/>
          <w:right w:w="10" w:type="dxa"/>
        </w:tblCellMar>
      </w:tblPr>
      <w:tblGrid>
        <w:gridCol w:w="812"/>
        <w:gridCol w:w="1535"/>
        <w:gridCol w:w="3805"/>
        <w:gridCol w:w="2942"/>
        <w:gridCol w:w="1220"/>
        <w:gridCol w:w="1583"/>
        <w:gridCol w:w="2053"/>
      </w:tblGrid>
      <w:tr>
        <w:tblPrEx>
          <w:tblCellMar>
            <w:top w:w="0" w:type="dxa"/>
            <w:left w:w="10" w:type="dxa"/>
            <w:bottom w:w="0" w:type="dxa"/>
            <w:right w:w="10" w:type="dxa"/>
          </w:tblCellMar>
        </w:tblPrEx>
        <w:trPr>
          <w:trHeight w:val="735" w:hRule="exact"/>
          <w:jc w:val="center"/>
        </w:trPr>
        <w:tc>
          <w:tcPr>
            <w:tcW w:w="291"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序号</w:t>
            </w:r>
          </w:p>
        </w:tc>
        <w:tc>
          <w:tcPr>
            <w:tcW w:w="550"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260" w:firstLineChars="0"/>
              <w:rPr>
                <w:rFonts w:hint="eastAsia" w:ascii="宋体" w:hAnsi="宋体" w:eastAsia="宋体" w:cs="宋体"/>
                <w:color w:val="000000" w:themeColor="text1"/>
                <w:sz w:val="20"/>
                <w:szCs w:val="20"/>
                <w:lang w:val="zh-TW" w:eastAsia="zh-CN" w:bidi="zh-TW"/>
              </w:rPr>
            </w:pPr>
            <w:r>
              <w:rPr>
                <w:b/>
                <w:bCs/>
                <w:color w:val="000000" w:themeColor="text1"/>
                <w:sz w:val="20"/>
                <w:szCs w:val="20"/>
              </w:rPr>
              <w:t>评价分类</w:t>
            </w: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评价项目</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评价标准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center"/>
              <w:rPr>
                <w:rFonts w:ascii="宋体" w:hAnsi="宋体" w:eastAsia="宋体" w:cs="宋体"/>
                <w:color w:val="000000" w:themeColor="text1"/>
                <w:sz w:val="20"/>
                <w:szCs w:val="20"/>
                <w:lang w:val="zh-TW" w:eastAsia="zh-CN" w:bidi="zh-TW"/>
              </w:rPr>
            </w:pPr>
            <w:r>
              <w:rPr>
                <w:b/>
                <w:bCs/>
                <w:color w:val="000000" w:themeColor="text1"/>
                <w:sz w:val="20"/>
                <w:szCs w:val="20"/>
              </w:rPr>
              <w:t>标准分</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color w:val="000000" w:themeColor="text1"/>
                <w:sz w:val="20"/>
                <w:szCs w:val="20"/>
                <w:lang w:val="zh-TW" w:eastAsia="zh-CN" w:bidi="zh-TW"/>
              </w:rPr>
            </w:pPr>
            <w:r>
              <w:rPr>
                <w:b/>
                <w:bCs/>
                <w:color w:val="000000" w:themeColor="text1"/>
                <w:sz w:val="20"/>
                <w:szCs w:val="20"/>
              </w:rPr>
              <w:t>评价有效期</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firstLineChars="0"/>
              <w:jc w:val="center"/>
              <w:rPr>
                <w:rFonts w:hint="eastAsia" w:ascii="宋体" w:hAnsi="宋体" w:eastAsia="宋体" w:cs="宋体"/>
                <w:b/>
                <w:bCs/>
                <w:color w:val="000000" w:themeColor="text1"/>
                <w:sz w:val="20"/>
                <w:szCs w:val="20"/>
                <w:lang w:val="zh-TW" w:eastAsia="zh-CN" w:bidi="zh-TW"/>
              </w:rPr>
            </w:pPr>
            <w:r>
              <w:rPr>
                <w:rFonts w:hint="eastAsia"/>
                <w:b/>
                <w:bCs/>
                <w:color w:val="000000" w:themeColor="text1"/>
                <w:sz w:val="20"/>
                <w:szCs w:val="20"/>
                <w:lang w:eastAsia="zh-CN"/>
              </w:rPr>
              <w:t>备注</w:t>
            </w:r>
          </w:p>
        </w:tc>
      </w:tr>
      <w:tr>
        <w:tblPrEx>
          <w:tblCellMar>
            <w:top w:w="0" w:type="dxa"/>
            <w:left w:w="10" w:type="dxa"/>
            <w:bottom w:w="0" w:type="dxa"/>
            <w:right w:w="10" w:type="dxa"/>
          </w:tblCellMar>
        </w:tblPrEx>
        <w:trPr>
          <w:trHeight w:val="875" w:hRule="exact"/>
          <w:jc w:val="center"/>
        </w:trPr>
        <w:tc>
          <w:tcPr>
            <w:tcW w:w="291" w:type="pct"/>
            <w:vMerge w:val="restart"/>
            <w:tcBorders>
              <w:top w:val="single" w:color="auto" w:sz="4" w:space="0"/>
              <w:left w:val="single" w:color="auto" w:sz="4" w:space="0"/>
            </w:tcBorders>
            <w:shd w:val="clear" w:color="auto" w:fill="FFFFFF"/>
            <w:vAlign w:val="center"/>
          </w:tcPr>
          <w:p>
            <w:pPr>
              <w:pStyle w:val="22"/>
              <w:spacing w:line="240" w:lineRule="auto"/>
              <w:ind w:firstLine="0" w:firstLineChars="0"/>
              <w:jc w:val="center"/>
              <w:rPr>
                <w:rFonts w:hint="default" w:eastAsia="宋体"/>
                <w:b/>
                <w:bCs/>
                <w:color w:val="000000" w:themeColor="text1"/>
                <w:sz w:val="20"/>
                <w:szCs w:val="20"/>
                <w:lang w:val="en-US" w:eastAsia="zh-CN"/>
              </w:rPr>
            </w:pPr>
            <w:r>
              <w:rPr>
                <w:rFonts w:hint="eastAsia"/>
                <w:b/>
                <w:bCs/>
                <w:color w:val="000000" w:themeColor="text1"/>
                <w:sz w:val="20"/>
                <w:szCs w:val="20"/>
                <w:lang w:val="en-US" w:eastAsia="zh-CN"/>
              </w:rPr>
              <w:t>5</w:t>
            </w:r>
          </w:p>
        </w:tc>
        <w:tc>
          <w:tcPr>
            <w:tcW w:w="550" w:type="pct"/>
            <w:vMerge w:val="restart"/>
            <w:tcBorders>
              <w:top w:val="single" w:color="auto" w:sz="4" w:space="0"/>
              <w:left w:val="single" w:color="auto" w:sz="4" w:space="0"/>
            </w:tcBorders>
            <w:shd w:val="clear" w:color="auto" w:fill="FFFFFF"/>
            <w:vAlign w:val="center"/>
          </w:tcPr>
          <w:p>
            <w:pPr>
              <w:pStyle w:val="22"/>
              <w:spacing w:line="312" w:lineRule="exact"/>
              <w:ind w:firstLine="0"/>
              <w:jc w:val="center"/>
              <w:rPr>
                <w:b/>
                <w:bCs/>
                <w:color w:val="000000" w:themeColor="text1"/>
                <w:sz w:val="20"/>
                <w:szCs w:val="20"/>
              </w:rPr>
            </w:pPr>
            <w:r>
              <w:rPr>
                <w:color w:val="000000" w:themeColor="text1"/>
                <w:sz w:val="20"/>
                <w:szCs w:val="20"/>
              </w:rPr>
              <w:t>良</w:t>
            </w:r>
            <w:r>
              <w:rPr>
                <w:rFonts w:hint="eastAsia"/>
                <w:color w:val="000000" w:themeColor="text1"/>
                <w:sz w:val="20"/>
                <w:szCs w:val="20"/>
                <w:lang w:eastAsia="zh-CN"/>
              </w:rPr>
              <w:t>好</w:t>
            </w:r>
            <w:r>
              <w:rPr>
                <w:color w:val="000000" w:themeColor="text1"/>
                <w:sz w:val="20"/>
                <w:szCs w:val="20"/>
              </w:rPr>
              <w:t>行为信息</w:t>
            </w: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326"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1</w:t>
            </w:r>
            <w:r>
              <w:rPr>
                <w:color w:val="000000" w:themeColor="text1"/>
                <w:sz w:val="20"/>
                <w:szCs w:val="20"/>
              </w:rPr>
              <w:t>.单位测绘地理信息工作受到县级以上人民政府及其测绘主管部门的表彰奖励的</w:t>
            </w:r>
          </w:p>
        </w:tc>
        <w:tc>
          <w:tcPr>
            <w:tcW w:w="1054" w:type="pct"/>
            <w:tcBorders>
              <w:top w:val="single" w:color="auto" w:sz="4" w:space="0"/>
              <w:left w:val="single" w:color="auto" w:sz="4" w:space="0"/>
              <w:bottom w:val="single" w:color="auto" w:sz="4" w:space="0"/>
            </w:tcBorders>
            <w:shd w:val="clear" w:color="auto" w:fill="FFFFFF"/>
            <w:vAlign w:val="top"/>
          </w:tcPr>
          <w:p>
            <w:pPr>
              <w:pStyle w:val="22"/>
              <w:spacing w:before="100" w:line="250" w:lineRule="exact"/>
              <w:ind w:firstLine="0" w:firstLineChars="0"/>
              <w:jc w:val="both"/>
              <w:rPr>
                <w:rFonts w:ascii="宋体" w:hAnsi="宋体" w:eastAsia="宋体" w:cs="宋体"/>
                <w:color w:val="000000" w:themeColor="text1"/>
                <w:sz w:val="20"/>
                <w:szCs w:val="20"/>
                <w:lang w:val="zh-TW" w:eastAsia="zh-TW" w:bidi="zh-TW"/>
              </w:rPr>
            </w:pPr>
            <w:r>
              <w:rPr>
                <w:color w:val="000000" w:themeColor="text1"/>
                <w:sz w:val="20"/>
                <w:szCs w:val="20"/>
              </w:rPr>
              <w:t>县级以上人民政府及测绘主管部门表彰加</w:t>
            </w:r>
            <w:r>
              <w:rPr>
                <w:rFonts w:ascii="Times New Roman" w:hAnsi="Times New Roman" w:eastAsia="Times New Roman" w:cs="Times New Roman"/>
                <w:b/>
                <w:bCs/>
                <w:color w:val="000000" w:themeColor="text1"/>
                <w:sz w:val="22"/>
                <w:szCs w:val="22"/>
              </w:rPr>
              <w:t>3</w:t>
            </w:r>
            <w:r>
              <w:rPr>
                <w:color w:val="000000" w:themeColor="text1"/>
                <w:sz w:val="20"/>
                <w:szCs w:val="20"/>
              </w:rPr>
              <w:t>分/次，最高不超过</w:t>
            </w:r>
            <w:r>
              <w:rPr>
                <w:rFonts w:ascii="Times New Roman" w:hAnsi="Times New Roman" w:eastAsia="Times New Roman" w:cs="Times New Roman"/>
                <w:b/>
                <w:bCs/>
                <w:color w:val="000000" w:themeColor="text1"/>
                <w:sz w:val="22"/>
                <w:szCs w:val="22"/>
              </w:rPr>
              <w:t>6</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b/>
                <w:bCs/>
                <w:color w:val="000000" w:themeColor="text1"/>
                <w:sz w:val="20"/>
                <w:szCs w:val="20"/>
              </w:rPr>
            </w:pPr>
            <w:r>
              <w:rPr>
                <w:rFonts w:ascii="Times New Roman" w:hAnsi="Times New Roman" w:eastAsia="Times New Roman" w:cs="Times New Roman"/>
                <w:b/>
                <w:bCs/>
                <w:color w:val="000000" w:themeColor="text1"/>
                <w:sz w:val="22"/>
                <w:szCs w:val="22"/>
              </w:rPr>
              <w:t>6</w:t>
            </w:r>
          </w:p>
        </w:tc>
        <w:tc>
          <w:tcPr>
            <w:tcW w:w="567" w:type="pct"/>
            <w:vMerge w:val="restart"/>
            <w:tcBorders>
              <w:top w:val="single" w:color="auto" w:sz="4" w:space="0"/>
              <w:left w:val="single" w:color="auto" w:sz="4" w:space="0"/>
              <w:right w:val="single" w:color="auto" w:sz="4" w:space="0"/>
            </w:tcBorders>
            <w:shd w:val="clear" w:color="auto" w:fill="FFFFFF"/>
            <w:vAlign w:val="center"/>
          </w:tcPr>
          <w:p>
            <w:pPr>
              <w:pStyle w:val="22"/>
              <w:spacing w:after="40" w:line="317" w:lineRule="exact"/>
              <w:ind w:firstLine="0"/>
              <w:jc w:val="center"/>
              <w:rPr>
                <w:color w:val="000000" w:themeColor="text1"/>
                <w:sz w:val="20"/>
                <w:szCs w:val="20"/>
              </w:rPr>
            </w:pPr>
            <w:r>
              <w:rPr>
                <w:color w:val="000000" w:themeColor="text1"/>
                <w:sz w:val="20"/>
                <w:szCs w:val="20"/>
              </w:rPr>
              <w:t>自奖项认定材料发布之日起</w:t>
            </w:r>
          </w:p>
          <w:p>
            <w:pPr>
              <w:jc w:val="center"/>
              <w:rPr>
                <w:b/>
                <w:bCs/>
                <w:color w:val="000000" w:themeColor="text1"/>
                <w:sz w:val="20"/>
                <w:szCs w:val="20"/>
              </w:rPr>
            </w:pPr>
            <w:r>
              <w:rPr>
                <w:rFonts w:hint="eastAsia" w:ascii="Times New Roman" w:hAnsi="Times New Roman" w:cs="Times New Roman"/>
                <w:b/>
                <w:bCs/>
                <w:color w:val="000000" w:themeColor="text1"/>
                <w:sz w:val="22"/>
                <w:szCs w:val="22"/>
                <w:lang w:val="en-US" w:eastAsia="zh-CN"/>
              </w:rPr>
              <w:t>12</w:t>
            </w:r>
            <w:r>
              <w:rPr>
                <w:color w:val="000000" w:themeColor="text1"/>
                <w:sz w:val="20"/>
                <w:szCs w:val="20"/>
              </w:rPr>
              <w:t>个月</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300" w:lineRule="auto"/>
              <w:ind w:firstLine="0" w:firstLineChars="0"/>
              <w:jc w:val="center"/>
              <w:rPr>
                <w:rFonts w:hint="eastAsia" w:ascii="宋体" w:hAnsi="宋体" w:eastAsia="宋体" w:cs="宋体"/>
                <w:color w:val="000000" w:themeColor="text1"/>
                <w:sz w:val="20"/>
                <w:szCs w:val="20"/>
                <w:lang w:val="zh-TW" w:eastAsia="zh-CN" w:bidi="zh-TW"/>
              </w:rPr>
            </w:pPr>
            <w:r>
              <w:rPr>
                <w:rFonts w:hint="eastAsia"/>
                <w:color w:val="000000" w:themeColor="text1"/>
                <w:sz w:val="20"/>
                <w:szCs w:val="20"/>
                <w:lang w:val="en-US"/>
              </w:rPr>
              <w:t>信息征集（四）、（七）</w:t>
            </w:r>
          </w:p>
        </w:tc>
      </w:tr>
      <w:tr>
        <w:tblPrEx>
          <w:tblCellMar>
            <w:top w:w="0" w:type="dxa"/>
            <w:left w:w="10" w:type="dxa"/>
            <w:bottom w:w="0" w:type="dxa"/>
            <w:right w:w="10" w:type="dxa"/>
          </w:tblCellMar>
        </w:tblPrEx>
        <w:trPr>
          <w:trHeight w:val="1475" w:hRule="exact"/>
          <w:jc w:val="center"/>
        </w:trPr>
        <w:tc>
          <w:tcPr>
            <w:tcW w:w="291" w:type="pct"/>
            <w:vMerge w:val="continue"/>
            <w:tcBorders>
              <w:left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329"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2</w:t>
            </w:r>
            <w:r>
              <w:rPr>
                <w:color w:val="000000" w:themeColor="text1"/>
                <w:sz w:val="20"/>
                <w:szCs w:val="20"/>
              </w:rPr>
              <w:t>.获得国家和省测绘地理信息领域学会、协会等社会团体评定的相关奖项或荣誉称号的</w:t>
            </w:r>
          </w:p>
        </w:tc>
        <w:tc>
          <w:tcPr>
            <w:tcW w:w="1054" w:type="pct"/>
            <w:tcBorders>
              <w:top w:val="single" w:color="auto" w:sz="4" w:space="0"/>
              <w:left w:val="single" w:color="auto" w:sz="4" w:space="0"/>
              <w:bottom w:val="single" w:color="auto" w:sz="4" w:space="0"/>
            </w:tcBorders>
            <w:shd w:val="clear" w:color="auto" w:fill="FFFFFF"/>
            <w:vAlign w:val="top"/>
          </w:tcPr>
          <w:p>
            <w:pPr>
              <w:pStyle w:val="22"/>
              <w:spacing w:line="238" w:lineRule="exact"/>
              <w:ind w:firstLine="0" w:firstLineChars="0"/>
              <w:jc w:val="both"/>
              <w:rPr>
                <w:rFonts w:ascii="宋体" w:hAnsi="宋体" w:eastAsia="宋体" w:cs="宋体"/>
                <w:color w:val="000000" w:themeColor="text1"/>
                <w:sz w:val="20"/>
                <w:szCs w:val="20"/>
                <w:lang w:val="zh-TW" w:eastAsia="zh-TW" w:bidi="zh-TW"/>
              </w:rPr>
            </w:pPr>
            <w:r>
              <w:rPr>
                <w:color w:val="000000" w:themeColor="text1"/>
                <w:sz w:val="20"/>
                <w:szCs w:val="20"/>
              </w:rPr>
              <w:t>省级社会团体评定的一、二、三等奖（金、银、铜奖）分别加</w:t>
            </w:r>
            <w:r>
              <w:rPr>
                <w:rFonts w:hint="eastAsia" w:ascii="Times New Roman" w:hAnsi="Times New Roman" w:cs="Times New Roman"/>
                <w:b/>
                <w:bCs/>
                <w:color w:val="000000" w:themeColor="text1"/>
                <w:sz w:val="22"/>
                <w:szCs w:val="22"/>
                <w:lang w:val="en-US" w:eastAsia="zh-CN"/>
              </w:rPr>
              <w:t>3</w:t>
            </w:r>
            <w:r>
              <w:rPr>
                <w:color w:val="000000" w:themeColor="text1"/>
                <w:sz w:val="20"/>
                <w:szCs w:val="20"/>
              </w:rPr>
              <w:t>分、</w:t>
            </w:r>
            <w:r>
              <w:rPr>
                <w:rFonts w:hint="eastAsia" w:ascii="Times New Roman" w:hAnsi="Times New Roman" w:cs="Times New Roman"/>
                <w:b/>
                <w:bCs/>
                <w:color w:val="000000" w:themeColor="text1"/>
                <w:sz w:val="22"/>
                <w:szCs w:val="22"/>
                <w:lang w:val="en-US" w:eastAsia="zh-CN"/>
              </w:rPr>
              <w:t>2</w:t>
            </w:r>
            <w:r>
              <w:rPr>
                <w:color w:val="000000" w:themeColor="text1"/>
                <w:sz w:val="20"/>
                <w:szCs w:val="20"/>
              </w:rPr>
              <w:t>分、</w:t>
            </w:r>
            <w:r>
              <w:rPr>
                <w:rFonts w:hint="eastAsia" w:ascii="Times New Roman" w:hAnsi="Times New Roman" w:cs="Times New Roman"/>
                <w:b/>
                <w:bCs/>
                <w:color w:val="000000" w:themeColor="text1"/>
                <w:sz w:val="22"/>
                <w:szCs w:val="22"/>
                <w:lang w:val="en-US" w:eastAsia="zh-CN" w:bidi="en-US"/>
              </w:rPr>
              <w:t>1</w:t>
            </w:r>
            <w:r>
              <w:rPr>
                <w:color w:val="000000" w:themeColor="text1"/>
                <w:sz w:val="20"/>
                <w:szCs w:val="20"/>
              </w:rPr>
              <w:t>分/项；全国性社会团体评定的一、二、三等奖（金、银、铜奖）分别加</w:t>
            </w:r>
            <w:r>
              <w:rPr>
                <w:rFonts w:ascii="Times New Roman" w:hAnsi="Times New Roman" w:eastAsia="Times New Roman" w:cs="Times New Roman"/>
                <w:b/>
                <w:bCs/>
                <w:color w:val="000000" w:themeColor="text1"/>
                <w:sz w:val="22"/>
                <w:szCs w:val="22"/>
              </w:rPr>
              <w:t>3</w:t>
            </w:r>
            <w:r>
              <w:rPr>
                <w:color w:val="000000" w:themeColor="text1"/>
                <w:sz w:val="20"/>
                <w:szCs w:val="20"/>
              </w:rPr>
              <w:t>分、</w:t>
            </w:r>
            <w:r>
              <w:rPr>
                <w:rFonts w:ascii="Times New Roman" w:hAnsi="Times New Roman" w:eastAsia="Times New Roman" w:cs="Times New Roman"/>
                <w:b/>
                <w:bCs/>
                <w:color w:val="000000" w:themeColor="text1"/>
                <w:sz w:val="22"/>
                <w:szCs w:val="22"/>
              </w:rPr>
              <w:t>2</w:t>
            </w:r>
            <w:r>
              <w:rPr>
                <w:color w:val="000000" w:themeColor="text1"/>
                <w:sz w:val="20"/>
                <w:szCs w:val="20"/>
              </w:rPr>
              <w:t>分、</w:t>
            </w:r>
            <w:r>
              <w:rPr>
                <w:rFonts w:ascii="Times New Roman" w:hAnsi="Times New Roman" w:eastAsia="Times New Roman" w:cs="Times New Roman"/>
                <w:b/>
                <w:bCs/>
                <w:color w:val="000000" w:themeColor="text1"/>
                <w:sz w:val="22"/>
                <w:szCs w:val="22"/>
              </w:rPr>
              <w:t>1</w:t>
            </w:r>
            <w:r>
              <w:rPr>
                <w:color w:val="000000" w:themeColor="text1"/>
                <w:sz w:val="20"/>
                <w:szCs w:val="20"/>
              </w:rPr>
              <w:t>分/项，最高不超过</w:t>
            </w:r>
            <w:r>
              <w:rPr>
                <w:rFonts w:ascii="Times New Roman" w:hAnsi="Times New Roman" w:eastAsia="Times New Roman" w:cs="Times New Roman"/>
                <w:b/>
                <w:bCs/>
                <w:color w:val="000000" w:themeColor="text1"/>
                <w:sz w:val="22"/>
                <w:szCs w:val="22"/>
              </w:rPr>
              <w:t>6</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b/>
                <w:bCs/>
                <w:color w:val="000000" w:themeColor="text1"/>
                <w:sz w:val="20"/>
                <w:szCs w:val="20"/>
              </w:rPr>
            </w:pPr>
            <w:r>
              <w:rPr>
                <w:rFonts w:ascii="Times New Roman" w:hAnsi="Times New Roman" w:eastAsia="Times New Roman" w:cs="Times New Roman"/>
                <w:b/>
                <w:bCs/>
                <w:color w:val="000000" w:themeColor="text1"/>
                <w:sz w:val="22"/>
                <w:szCs w:val="22"/>
              </w:rPr>
              <w:t>6</w:t>
            </w:r>
          </w:p>
        </w:tc>
        <w:tc>
          <w:tcPr>
            <w:tcW w:w="567" w:type="pct"/>
            <w:vMerge w:val="continue"/>
            <w:tcBorders>
              <w:left w:val="single" w:color="auto" w:sz="4" w:space="0"/>
              <w:right w:val="single" w:color="auto" w:sz="4" w:space="0"/>
            </w:tcBorders>
            <w:shd w:val="clear" w:color="auto" w:fill="FFFFFF"/>
            <w:vAlign w:val="center"/>
          </w:tcPr>
          <w:p>
            <w:pPr>
              <w:jc w:val="cente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val="zh-TW" w:eastAsia="zh-CN" w:bidi="zh-TW"/>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（四）、（七）</w:t>
            </w:r>
          </w:p>
        </w:tc>
      </w:tr>
      <w:tr>
        <w:tblPrEx>
          <w:tblCellMar>
            <w:top w:w="0" w:type="dxa"/>
            <w:left w:w="10" w:type="dxa"/>
            <w:bottom w:w="0" w:type="dxa"/>
            <w:right w:w="10" w:type="dxa"/>
          </w:tblCellMar>
        </w:tblPrEx>
        <w:trPr>
          <w:trHeight w:val="525" w:hRule="exact"/>
          <w:jc w:val="center"/>
        </w:trPr>
        <w:tc>
          <w:tcPr>
            <w:tcW w:w="291" w:type="pct"/>
            <w:vMerge w:val="continue"/>
            <w:tcBorders>
              <w:left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firstLineChars="0"/>
              <w:jc w:val="both"/>
              <w:rPr>
                <w:rFonts w:ascii="宋体" w:hAnsi="宋体" w:eastAsia="宋体" w:cs="宋体"/>
                <w:color w:val="000000" w:themeColor="text1"/>
                <w:sz w:val="20"/>
                <w:szCs w:val="20"/>
                <w:lang w:val="zh-TW" w:eastAsia="zh-CN" w:bidi="zh-TW"/>
              </w:rPr>
            </w:pPr>
            <w:r>
              <w:rPr>
                <w:rFonts w:ascii="Times New Roman" w:hAnsi="Times New Roman" w:eastAsia="Times New Roman" w:cs="Times New Roman"/>
                <w:b/>
                <w:bCs/>
                <w:color w:val="000000" w:themeColor="text1"/>
                <w:sz w:val="22"/>
                <w:szCs w:val="22"/>
              </w:rPr>
              <w:t>3</w:t>
            </w:r>
            <w:r>
              <w:rPr>
                <w:color w:val="000000" w:themeColor="text1"/>
                <w:sz w:val="20"/>
                <w:szCs w:val="20"/>
              </w:rPr>
              <w:t>.测绘成果质量监督检查</w:t>
            </w:r>
            <w:r>
              <w:rPr>
                <w:rFonts w:hint="eastAsia"/>
                <w:color w:val="000000" w:themeColor="text1"/>
                <w:sz w:val="20"/>
                <w:szCs w:val="20"/>
                <w:lang w:eastAsia="zh-CN"/>
              </w:rPr>
              <w:t>为</w:t>
            </w:r>
            <w:r>
              <w:rPr>
                <w:rFonts w:hint="eastAsia"/>
                <w:b/>
                <w:bCs/>
                <w:color w:val="000000" w:themeColor="text1"/>
                <w:sz w:val="20"/>
                <w:szCs w:val="20"/>
                <w:lang w:val="en-US" w:eastAsia="zh-CN"/>
              </w:rPr>
              <w:t>A级</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180" w:firstLineChars="0"/>
              <w:jc w:val="both"/>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加</w:t>
            </w:r>
            <w:r>
              <w:rPr>
                <w:rFonts w:hint="eastAsia"/>
                <w:b/>
                <w:bCs/>
                <w:color w:val="000000" w:themeColor="text1"/>
                <w:sz w:val="20"/>
                <w:szCs w:val="20"/>
                <w:lang w:val="en-US" w:eastAsia="zh-CN"/>
              </w:rPr>
              <w:t>2</w:t>
            </w:r>
            <w:r>
              <w:rPr>
                <w:color w:val="000000" w:themeColor="text1"/>
                <w:sz w:val="20"/>
                <w:szCs w:val="20"/>
              </w:rPr>
              <w:t>分/次，最高不超过</w:t>
            </w:r>
            <w:r>
              <w:rPr>
                <w:rFonts w:hint="eastAsia" w:ascii="Times New Roman" w:hAnsi="Times New Roman" w:cs="Times New Roman"/>
                <w:b/>
                <w:bCs/>
                <w:color w:val="000000" w:themeColor="text1"/>
                <w:sz w:val="22"/>
                <w:szCs w:val="22"/>
                <w:lang w:val="en-US" w:eastAsia="zh-CN"/>
              </w:rPr>
              <w:t>10</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b/>
                <w:bCs/>
                <w:color w:val="000000" w:themeColor="text1"/>
                <w:sz w:val="20"/>
                <w:szCs w:val="20"/>
              </w:rPr>
            </w:pPr>
            <w:r>
              <w:rPr>
                <w:rFonts w:hint="eastAsia" w:ascii="Times New Roman" w:hAnsi="Times New Roman" w:cs="Times New Roman"/>
                <w:b/>
                <w:bCs/>
                <w:color w:val="000000" w:themeColor="text1"/>
                <w:sz w:val="22"/>
                <w:szCs w:val="22"/>
                <w:lang w:val="en-US" w:eastAsia="zh-CN"/>
              </w:rPr>
              <w:t>10</w:t>
            </w: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ind w:left="200" w:leftChars="0" w:hanging="200" w:hangingChars="100"/>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（五）</w:t>
            </w:r>
          </w:p>
        </w:tc>
      </w:tr>
      <w:tr>
        <w:tblPrEx>
          <w:tblCellMar>
            <w:top w:w="0" w:type="dxa"/>
            <w:left w:w="10" w:type="dxa"/>
            <w:bottom w:w="0" w:type="dxa"/>
            <w:right w:w="10" w:type="dxa"/>
          </w:tblCellMar>
        </w:tblPrEx>
        <w:trPr>
          <w:trHeight w:val="525" w:hRule="exact"/>
          <w:jc w:val="center"/>
        </w:trPr>
        <w:tc>
          <w:tcPr>
            <w:tcW w:w="291" w:type="pct"/>
            <w:vMerge w:val="continue"/>
            <w:tcBorders>
              <w:left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40"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4</w:t>
            </w:r>
            <w:r>
              <w:rPr>
                <w:color w:val="000000" w:themeColor="text1"/>
                <w:sz w:val="20"/>
                <w:szCs w:val="20"/>
              </w:rPr>
              <w:t>.取得测绘地理信息领域相关产品专利权</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180" w:firstLineChars="0"/>
              <w:jc w:val="both"/>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加</w:t>
            </w:r>
            <w:r>
              <w:rPr>
                <w:rFonts w:hint="eastAsia" w:ascii="Times New Roman" w:hAnsi="Times New Roman" w:cs="Times New Roman"/>
                <w:b/>
                <w:bCs/>
                <w:color w:val="000000" w:themeColor="text1"/>
                <w:sz w:val="22"/>
                <w:szCs w:val="22"/>
                <w:lang w:val="en-US" w:eastAsia="zh-CN"/>
              </w:rPr>
              <w:t>2</w:t>
            </w:r>
            <w:r>
              <w:rPr>
                <w:color w:val="000000" w:themeColor="text1"/>
                <w:sz w:val="20"/>
                <w:szCs w:val="20"/>
              </w:rPr>
              <w:t>分/项，最高不超过</w:t>
            </w:r>
            <w:r>
              <w:rPr>
                <w:rFonts w:hint="eastAsia" w:ascii="Times New Roman" w:hAnsi="Times New Roman" w:cs="Times New Roman"/>
                <w:b/>
                <w:bCs/>
                <w:color w:val="000000" w:themeColor="text1"/>
                <w:sz w:val="22"/>
                <w:szCs w:val="22"/>
                <w:lang w:val="en-US" w:eastAsia="zh-CN"/>
              </w:rPr>
              <w:t>6</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bottom"/>
          </w:tcPr>
          <w:p>
            <w:pPr>
              <w:pStyle w:val="22"/>
              <w:spacing w:line="240" w:lineRule="auto"/>
              <w:ind w:firstLine="400" w:firstLineChars="0"/>
              <w:jc w:val="both"/>
              <w:rPr>
                <w:b/>
                <w:bCs/>
                <w:color w:val="000000" w:themeColor="text1"/>
                <w:sz w:val="20"/>
                <w:szCs w:val="20"/>
              </w:rPr>
            </w:pPr>
            <w:r>
              <w:rPr>
                <w:rFonts w:hint="eastAsia" w:ascii="Times New Roman" w:hAnsi="Times New Roman" w:cs="Times New Roman"/>
                <w:b/>
                <w:bCs/>
                <w:color w:val="000000" w:themeColor="text1"/>
                <w:sz w:val="22"/>
                <w:szCs w:val="22"/>
                <w:lang w:val="en-US" w:eastAsia="zh-CN"/>
              </w:rPr>
              <w:t>6</w:t>
            </w: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color w:val="000000" w:themeColor="text1"/>
                <w:sz w:val="24"/>
                <w:szCs w:val="24"/>
                <w:lang w:val="en-US" w:eastAsia="zh-CN" w:bidi="en-US"/>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（四）、（七）</w:t>
            </w:r>
          </w:p>
        </w:tc>
      </w:tr>
      <w:tr>
        <w:tblPrEx>
          <w:tblCellMar>
            <w:top w:w="0" w:type="dxa"/>
            <w:left w:w="10" w:type="dxa"/>
            <w:bottom w:w="0" w:type="dxa"/>
            <w:right w:w="10" w:type="dxa"/>
          </w:tblCellMar>
        </w:tblPrEx>
        <w:trPr>
          <w:trHeight w:val="703" w:hRule="exact"/>
          <w:jc w:val="center"/>
        </w:trPr>
        <w:tc>
          <w:tcPr>
            <w:tcW w:w="291" w:type="pct"/>
            <w:vMerge w:val="continue"/>
            <w:tcBorders>
              <w:left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line="259" w:lineRule="exact"/>
              <w:ind w:firstLine="0" w:firstLineChars="0"/>
              <w:jc w:val="both"/>
              <w:rPr>
                <w:rFonts w:ascii="宋体" w:hAnsi="宋体" w:eastAsia="宋体" w:cs="宋体"/>
                <w:color w:val="000000" w:themeColor="text1"/>
                <w:sz w:val="20"/>
                <w:szCs w:val="20"/>
                <w:lang w:val="zh-TW" w:eastAsia="zh-TW" w:bidi="zh-TW"/>
              </w:rPr>
            </w:pPr>
            <w:r>
              <w:rPr>
                <w:rFonts w:ascii="Times New Roman" w:hAnsi="Times New Roman" w:eastAsia="Times New Roman" w:cs="Times New Roman"/>
                <w:b/>
                <w:bCs/>
                <w:color w:val="000000" w:themeColor="text1"/>
                <w:sz w:val="22"/>
                <w:szCs w:val="22"/>
              </w:rPr>
              <w:t>5</w:t>
            </w:r>
            <w:r>
              <w:rPr>
                <w:color w:val="000000" w:themeColor="text1"/>
                <w:sz w:val="20"/>
                <w:szCs w:val="20"/>
              </w:rPr>
              <w:t>.参与国家、省级和</w:t>
            </w:r>
            <w:r>
              <w:rPr>
                <w:rFonts w:hint="eastAsia"/>
                <w:color w:val="000000" w:themeColor="text1"/>
                <w:sz w:val="20"/>
                <w:szCs w:val="20"/>
                <w:lang w:eastAsia="zh-CN"/>
              </w:rPr>
              <w:t>地</w:t>
            </w:r>
            <w:r>
              <w:rPr>
                <w:color w:val="000000" w:themeColor="text1"/>
                <w:sz w:val="20"/>
                <w:szCs w:val="20"/>
              </w:rPr>
              <w:t>市级行业地方标准、规范编制工作的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180" w:firstLineChars="0"/>
              <w:jc w:val="both"/>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加</w:t>
            </w:r>
            <w:r>
              <w:rPr>
                <w:rFonts w:hint="eastAsia" w:ascii="Times New Roman" w:hAnsi="Times New Roman" w:cs="Times New Roman"/>
                <w:b/>
                <w:bCs/>
                <w:color w:val="000000" w:themeColor="text1"/>
                <w:sz w:val="22"/>
                <w:szCs w:val="22"/>
                <w:lang w:val="en-US" w:eastAsia="zh-CN"/>
              </w:rPr>
              <w:t>2</w:t>
            </w:r>
            <w:r>
              <w:rPr>
                <w:color w:val="000000" w:themeColor="text1"/>
                <w:sz w:val="20"/>
                <w:szCs w:val="20"/>
              </w:rPr>
              <w:t>分/项，最高不超过</w:t>
            </w:r>
            <w:r>
              <w:rPr>
                <w:rFonts w:hint="eastAsia" w:ascii="Times New Roman" w:hAnsi="Times New Roman" w:cs="Times New Roman"/>
                <w:b/>
                <w:bCs/>
                <w:color w:val="000000" w:themeColor="text1"/>
                <w:sz w:val="22"/>
                <w:szCs w:val="22"/>
                <w:lang w:val="en-US" w:eastAsia="zh-CN"/>
              </w:rPr>
              <w:t>6</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b/>
                <w:bCs/>
                <w:color w:val="000000" w:themeColor="text1"/>
                <w:sz w:val="20"/>
                <w:szCs w:val="20"/>
              </w:rPr>
            </w:pPr>
            <w:r>
              <w:rPr>
                <w:rFonts w:hint="eastAsia" w:ascii="Times New Roman" w:hAnsi="Times New Roman" w:cs="Times New Roman"/>
                <w:b/>
                <w:bCs/>
                <w:color w:val="000000" w:themeColor="text1"/>
                <w:sz w:val="22"/>
                <w:szCs w:val="22"/>
                <w:lang w:val="en-US" w:eastAsia="zh-CN"/>
              </w:rPr>
              <w:t>6</w:t>
            </w: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color w:val="000000" w:themeColor="text1"/>
                <w:sz w:val="20"/>
                <w:szCs w:val="20"/>
                <w:lang w:val="en-US" w:eastAsia="zh-CN" w:bidi="en-US"/>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（四）、（七）</w:t>
            </w:r>
          </w:p>
        </w:tc>
      </w:tr>
      <w:tr>
        <w:tblPrEx>
          <w:tblCellMar>
            <w:top w:w="0" w:type="dxa"/>
            <w:left w:w="10" w:type="dxa"/>
            <w:bottom w:w="0" w:type="dxa"/>
            <w:right w:w="10" w:type="dxa"/>
          </w:tblCellMar>
        </w:tblPrEx>
        <w:trPr>
          <w:trHeight w:val="1318" w:hRule="exact"/>
          <w:jc w:val="center"/>
        </w:trPr>
        <w:tc>
          <w:tcPr>
            <w:tcW w:w="291" w:type="pct"/>
            <w:vMerge w:val="continue"/>
            <w:tcBorders>
              <w:left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before="100" w:line="241" w:lineRule="exact"/>
              <w:ind w:firstLine="0" w:firstLineChars="0"/>
              <w:jc w:val="both"/>
              <w:rPr>
                <w:rFonts w:hint="eastAsia" w:ascii="宋体" w:hAnsi="宋体" w:eastAsia="宋体" w:cs="宋体"/>
                <w:color w:val="000000" w:themeColor="text1"/>
                <w:sz w:val="20"/>
                <w:szCs w:val="20"/>
                <w:lang w:val="en-US" w:eastAsia="zh-CN" w:bidi="zh-TW"/>
              </w:rPr>
            </w:pPr>
            <w:r>
              <w:rPr>
                <w:rFonts w:ascii="Times New Roman" w:hAnsi="Times New Roman" w:eastAsia="Times New Roman" w:cs="Times New Roman"/>
                <w:b/>
                <w:bCs/>
                <w:color w:val="000000" w:themeColor="text1"/>
                <w:sz w:val="22"/>
                <w:szCs w:val="22"/>
              </w:rPr>
              <w:t>6</w:t>
            </w:r>
            <w:r>
              <w:rPr>
                <w:color w:val="000000" w:themeColor="text1"/>
                <w:sz w:val="20"/>
                <w:szCs w:val="20"/>
              </w:rPr>
              <w:t>.为政府、公众提供防灾减灾、应急保障等测绘地理信息服务的</w:t>
            </w:r>
            <w:r>
              <w:rPr>
                <w:rFonts w:hint="eastAsia"/>
                <w:color w:val="000000" w:themeColor="text1"/>
                <w:sz w:val="20"/>
                <w:szCs w:val="20"/>
                <w:lang w:eastAsia="zh-CN"/>
              </w:rPr>
              <w:t>；</w:t>
            </w:r>
            <w:r>
              <w:rPr>
                <w:color w:val="000000" w:themeColor="text1"/>
                <w:sz w:val="20"/>
                <w:szCs w:val="20"/>
              </w:rPr>
              <w:t>参加或自行组织测绘法宣传、国家版图意识宣传教育、质量安全教育、保密意识教育、测绘行业管理等有关活动的</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180" w:firstLineChars="0"/>
              <w:jc w:val="both"/>
              <w:rPr>
                <w:rFonts w:ascii="宋体" w:hAnsi="宋体" w:eastAsia="宋体" w:cs="宋体"/>
                <w:color w:val="000000" w:themeColor="text1"/>
                <w:sz w:val="20"/>
                <w:szCs w:val="20"/>
                <w:lang w:val="zh-TW" w:eastAsia="zh-TW" w:bidi="zh-TW"/>
              </w:rPr>
            </w:pPr>
            <w:r>
              <w:rPr>
                <w:rFonts w:hint="eastAsia"/>
                <w:color w:val="000000" w:themeColor="text1"/>
                <w:sz w:val="20"/>
                <w:szCs w:val="20"/>
                <w:lang w:val="en-US" w:eastAsia="zh-CN"/>
              </w:rPr>
              <w:t>加</w:t>
            </w:r>
            <w:r>
              <w:rPr>
                <w:rFonts w:ascii="Times New Roman" w:hAnsi="Times New Roman" w:eastAsia="Times New Roman" w:cs="Times New Roman"/>
                <w:b/>
                <w:bCs/>
                <w:color w:val="000000" w:themeColor="text1"/>
                <w:sz w:val="22"/>
                <w:szCs w:val="22"/>
              </w:rPr>
              <w:t>1</w:t>
            </w:r>
            <w:r>
              <w:rPr>
                <w:color w:val="000000" w:themeColor="text1"/>
                <w:sz w:val="20"/>
                <w:szCs w:val="20"/>
              </w:rPr>
              <w:t>分/次，最高不超过</w:t>
            </w:r>
            <w:r>
              <w:rPr>
                <w:rFonts w:hint="eastAsia" w:ascii="Times New Roman" w:hAnsi="Times New Roman" w:cs="Times New Roman"/>
                <w:b/>
                <w:bCs/>
                <w:color w:val="000000" w:themeColor="text1"/>
                <w:sz w:val="22"/>
                <w:szCs w:val="22"/>
                <w:lang w:val="en-US" w:eastAsia="zh-CN"/>
              </w:rPr>
              <w:t>6</w:t>
            </w:r>
            <w:r>
              <w:rPr>
                <w:color w:val="000000" w:themeColor="text1"/>
                <w:sz w:val="20"/>
                <w:szCs w:val="20"/>
              </w:rPr>
              <w:t>分</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rFonts w:ascii="宋体" w:hAnsi="宋体" w:eastAsia="宋体" w:cs="宋体"/>
                <w:color w:val="000000" w:themeColor="text1"/>
                <w:sz w:val="22"/>
                <w:szCs w:val="22"/>
                <w:lang w:val="zh-TW" w:eastAsia="zh-CN" w:bidi="zh-TW"/>
              </w:rPr>
            </w:pPr>
            <w:r>
              <w:rPr>
                <w:rFonts w:hint="eastAsia" w:ascii="Times New Roman" w:hAnsi="Times New Roman" w:cs="Times New Roman"/>
                <w:b/>
                <w:bCs/>
                <w:color w:val="000000" w:themeColor="text1"/>
                <w:sz w:val="22"/>
                <w:szCs w:val="22"/>
                <w:lang w:val="en-US" w:eastAsia="zh-CN"/>
              </w:rPr>
              <w:t>6</w:t>
            </w:r>
          </w:p>
        </w:tc>
        <w:tc>
          <w:tcPr>
            <w:tcW w:w="567" w:type="pct"/>
            <w:vMerge w:val="continue"/>
            <w:tcBorders>
              <w:left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themeColor="text1"/>
                <w:sz w:val="20"/>
                <w:szCs w:val="20"/>
                <w:lang w:eastAsia="zh-CN" w:bidi="zh-TW"/>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（四）、（七）</w:t>
            </w:r>
          </w:p>
        </w:tc>
      </w:tr>
      <w:tr>
        <w:tblPrEx>
          <w:tblCellMar>
            <w:top w:w="0" w:type="dxa"/>
            <w:left w:w="10" w:type="dxa"/>
            <w:bottom w:w="0" w:type="dxa"/>
            <w:right w:w="10" w:type="dxa"/>
          </w:tblCellMar>
        </w:tblPrEx>
        <w:trPr>
          <w:trHeight w:val="1153" w:hRule="exact"/>
          <w:jc w:val="center"/>
        </w:trPr>
        <w:tc>
          <w:tcPr>
            <w:tcW w:w="291" w:type="pct"/>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550" w:type="pct"/>
            <w:vMerge w:val="continue"/>
            <w:tcBorders>
              <w:left w:val="single" w:color="auto" w:sz="4" w:space="0"/>
              <w:bottom w:val="single" w:color="auto" w:sz="4" w:space="0"/>
            </w:tcBorders>
            <w:shd w:val="clear" w:color="auto" w:fill="FFFFFF"/>
            <w:vAlign w:val="center"/>
          </w:tcPr>
          <w:p>
            <w:pPr>
              <w:rPr>
                <w:b/>
                <w:bCs/>
                <w:color w:val="000000" w:themeColor="text1"/>
                <w:sz w:val="20"/>
                <w:szCs w:val="20"/>
              </w:rPr>
            </w:pPr>
          </w:p>
        </w:tc>
        <w:tc>
          <w:tcPr>
            <w:tcW w:w="1363" w:type="pct"/>
            <w:tcBorders>
              <w:top w:val="single" w:color="auto" w:sz="4" w:space="0"/>
              <w:left w:val="single" w:color="auto" w:sz="4" w:space="0"/>
              <w:bottom w:val="single" w:color="auto" w:sz="4" w:space="0"/>
            </w:tcBorders>
            <w:shd w:val="clear" w:color="auto" w:fill="FFFFFF"/>
            <w:vAlign w:val="center"/>
          </w:tcPr>
          <w:p>
            <w:pPr>
              <w:pStyle w:val="22"/>
              <w:spacing w:before="100" w:line="241" w:lineRule="exact"/>
              <w:ind w:firstLine="0" w:firstLineChars="0"/>
              <w:jc w:val="both"/>
              <w:rPr>
                <w:rFonts w:hint="eastAsia" w:ascii="宋体" w:hAnsi="宋体" w:eastAsia="宋体" w:cs="宋体"/>
                <w:color w:val="000000" w:themeColor="text1"/>
                <w:sz w:val="28"/>
                <w:szCs w:val="28"/>
                <w:highlight w:val="darkYellow"/>
                <w:lang w:val="en-US" w:eastAsia="zh-CN" w:bidi="zh-TW"/>
              </w:rPr>
            </w:pPr>
            <w:r>
              <w:rPr>
                <w:rFonts w:hint="eastAsia"/>
                <w:color w:val="000000" w:themeColor="text1"/>
                <w:sz w:val="20"/>
                <w:szCs w:val="20"/>
                <w:lang w:val="en-US" w:eastAsia="zh-CN"/>
              </w:rPr>
              <w:t>7.测绘成果及时汇交至测绘中心，经测绘中心、核验中心及不动产登记中心等相关科室检查验收通过，且成果质量无缺陷、无须整改。</w:t>
            </w:r>
          </w:p>
        </w:tc>
        <w:tc>
          <w:tcPr>
            <w:tcW w:w="1054"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180"/>
              <w:jc w:val="center"/>
              <w:rPr>
                <w:rFonts w:hint="eastAsia"/>
                <w:color w:val="000000" w:themeColor="text1"/>
                <w:sz w:val="20"/>
                <w:szCs w:val="20"/>
                <w:lang w:val="en-US" w:eastAsia="zh-CN"/>
              </w:rPr>
            </w:pPr>
            <w:r>
              <w:rPr>
                <w:rFonts w:hint="eastAsia"/>
                <w:color w:val="000000" w:themeColor="text1"/>
                <w:sz w:val="20"/>
                <w:szCs w:val="20"/>
                <w:lang w:val="en-US" w:eastAsia="zh-CN"/>
              </w:rPr>
              <w:t>加</w:t>
            </w:r>
            <w:r>
              <w:rPr>
                <w:rFonts w:hint="eastAsia"/>
                <w:b/>
                <w:bCs/>
                <w:color w:val="000000" w:themeColor="text1"/>
                <w:sz w:val="20"/>
                <w:szCs w:val="20"/>
                <w:lang w:val="en-US" w:eastAsia="zh-CN"/>
              </w:rPr>
              <w:t>5</w:t>
            </w:r>
            <w:r>
              <w:rPr>
                <w:rFonts w:hint="eastAsia"/>
                <w:color w:val="000000" w:themeColor="text1"/>
                <w:sz w:val="20"/>
                <w:szCs w:val="20"/>
                <w:lang w:val="en-US" w:eastAsia="zh-CN"/>
              </w:rPr>
              <w:t>分/连续</w:t>
            </w:r>
            <w:r>
              <w:rPr>
                <w:rFonts w:hint="eastAsia"/>
                <w:b/>
                <w:bCs/>
                <w:color w:val="000000" w:themeColor="text1"/>
                <w:sz w:val="20"/>
                <w:szCs w:val="20"/>
                <w:lang w:val="en-US" w:eastAsia="zh-CN"/>
              </w:rPr>
              <w:t>8</w:t>
            </w:r>
            <w:r>
              <w:rPr>
                <w:rFonts w:hint="eastAsia"/>
                <w:b w:val="0"/>
                <w:bCs w:val="0"/>
                <w:color w:val="000000" w:themeColor="text1"/>
                <w:sz w:val="20"/>
                <w:szCs w:val="20"/>
                <w:lang w:val="en-US" w:eastAsia="zh-CN"/>
              </w:rPr>
              <w:t>项</w:t>
            </w:r>
          </w:p>
          <w:p>
            <w:pPr>
              <w:pStyle w:val="22"/>
              <w:spacing w:line="240" w:lineRule="auto"/>
              <w:ind w:firstLine="180"/>
              <w:jc w:val="center"/>
              <w:rPr>
                <w:rFonts w:hint="eastAsia"/>
                <w:color w:val="000000" w:themeColor="text1"/>
                <w:sz w:val="20"/>
                <w:szCs w:val="20"/>
                <w:lang w:val="en-US" w:eastAsia="zh-CN"/>
              </w:rPr>
            </w:pPr>
            <w:r>
              <w:rPr>
                <w:rFonts w:hint="eastAsia"/>
                <w:color w:val="000000" w:themeColor="text1"/>
                <w:sz w:val="20"/>
                <w:szCs w:val="20"/>
                <w:lang w:val="en-US" w:eastAsia="zh-CN"/>
              </w:rPr>
              <w:t>加</w:t>
            </w:r>
            <w:r>
              <w:rPr>
                <w:rFonts w:hint="eastAsia"/>
                <w:b/>
                <w:bCs/>
                <w:color w:val="000000" w:themeColor="text1"/>
                <w:sz w:val="20"/>
                <w:szCs w:val="20"/>
                <w:lang w:val="en-US" w:eastAsia="zh-CN"/>
              </w:rPr>
              <w:t>3</w:t>
            </w:r>
            <w:r>
              <w:rPr>
                <w:rFonts w:hint="eastAsia"/>
                <w:color w:val="000000" w:themeColor="text1"/>
                <w:sz w:val="20"/>
                <w:szCs w:val="20"/>
                <w:lang w:val="en-US" w:eastAsia="zh-CN"/>
              </w:rPr>
              <w:t>分/连续</w:t>
            </w:r>
            <w:r>
              <w:rPr>
                <w:rFonts w:hint="eastAsia"/>
                <w:b/>
                <w:bCs/>
                <w:color w:val="000000" w:themeColor="text1"/>
                <w:sz w:val="20"/>
                <w:szCs w:val="20"/>
                <w:lang w:val="en-US" w:eastAsia="zh-CN"/>
              </w:rPr>
              <w:t>5</w:t>
            </w:r>
            <w:r>
              <w:rPr>
                <w:rFonts w:hint="eastAsia"/>
                <w:b w:val="0"/>
                <w:bCs w:val="0"/>
                <w:color w:val="000000" w:themeColor="text1"/>
                <w:sz w:val="20"/>
                <w:szCs w:val="20"/>
                <w:lang w:val="en-US" w:eastAsia="zh-CN"/>
              </w:rPr>
              <w:t>项</w:t>
            </w:r>
          </w:p>
          <w:p>
            <w:pPr>
              <w:pStyle w:val="22"/>
              <w:spacing w:line="240" w:lineRule="auto"/>
              <w:ind w:firstLine="180" w:firstLineChars="0"/>
              <w:jc w:val="center"/>
              <w:rPr>
                <w:rFonts w:hint="default" w:ascii="宋体" w:hAnsi="宋体" w:eastAsia="宋体" w:cs="宋体"/>
                <w:color w:val="000000" w:themeColor="text1"/>
                <w:sz w:val="20"/>
                <w:szCs w:val="20"/>
                <w:lang w:val="en-US" w:eastAsia="zh-CN" w:bidi="zh-TW"/>
              </w:rPr>
            </w:pPr>
            <w:r>
              <w:rPr>
                <w:rFonts w:hint="eastAsia"/>
                <w:color w:val="000000" w:themeColor="text1"/>
                <w:sz w:val="20"/>
                <w:szCs w:val="20"/>
                <w:lang w:val="en-US" w:eastAsia="zh-CN"/>
              </w:rPr>
              <w:t>加</w:t>
            </w:r>
            <w:r>
              <w:rPr>
                <w:rFonts w:hint="eastAsia"/>
                <w:b/>
                <w:bCs/>
                <w:color w:val="000000" w:themeColor="text1"/>
                <w:sz w:val="20"/>
                <w:szCs w:val="20"/>
                <w:lang w:val="en-US" w:eastAsia="zh-CN"/>
              </w:rPr>
              <w:t>1</w:t>
            </w:r>
            <w:r>
              <w:rPr>
                <w:rFonts w:hint="eastAsia"/>
                <w:color w:val="000000" w:themeColor="text1"/>
                <w:sz w:val="20"/>
                <w:szCs w:val="20"/>
                <w:lang w:val="en-US" w:eastAsia="zh-CN"/>
              </w:rPr>
              <w:t>分/连续</w:t>
            </w:r>
            <w:r>
              <w:rPr>
                <w:rFonts w:hint="eastAsia"/>
                <w:b/>
                <w:bCs/>
                <w:color w:val="000000" w:themeColor="text1"/>
                <w:sz w:val="20"/>
                <w:szCs w:val="20"/>
                <w:lang w:val="en-US" w:eastAsia="zh-CN"/>
              </w:rPr>
              <w:t>3</w:t>
            </w:r>
            <w:r>
              <w:rPr>
                <w:rFonts w:hint="eastAsia"/>
                <w:b w:val="0"/>
                <w:bCs w:val="0"/>
                <w:color w:val="000000" w:themeColor="text1"/>
                <w:sz w:val="20"/>
                <w:szCs w:val="20"/>
                <w:lang w:val="en-US" w:eastAsia="zh-CN"/>
              </w:rPr>
              <w:t>项</w:t>
            </w:r>
          </w:p>
        </w:tc>
        <w:tc>
          <w:tcPr>
            <w:tcW w:w="437" w:type="pct"/>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400" w:firstLineChars="0"/>
              <w:rPr>
                <w:rFonts w:ascii="Times New Roman" w:hAnsi="Times New Roman" w:eastAsia="宋体" w:cs="Times New Roman"/>
                <w:b/>
                <w:bCs/>
                <w:color w:val="000000" w:themeColor="text1"/>
                <w:sz w:val="22"/>
                <w:szCs w:val="22"/>
                <w:highlight w:val="darkYellow"/>
                <w:lang w:val="en-US" w:eastAsia="zh-CN" w:bidi="zh-TW"/>
              </w:rPr>
            </w:pPr>
            <w:r>
              <w:rPr>
                <w:rFonts w:hint="eastAsia" w:ascii="宋体" w:hAnsi="宋体" w:eastAsia="宋体" w:cs="宋体"/>
                <w:b/>
                <w:bCs/>
                <w:color w:val="auto"/>
                <w:sz w:val="20"/>
                <w:szCs w:val="20"/>
                <w:lang w:val="en-US" w:eastAsia="zh-CN" w:bidi="zh-TW"/>
              </w:rPr>
              <w:t>10</w:t>
            </w:r>
          </w:p>
        </w:tc>
        <w:tc>
          <w:tcPr>
            <w:tcW w:w="567" w:type="pct"/>
            <w:vMerge w:val="continue"/>
            <w:tcBorders>
              <w:left w:val="single" w:color="auto" w:sz="4" w:space="0"/>
              <w:bottom w:val="single" w:color="auto" w:sz="4" w:space="0"/>
              <w:right w:val="single" w:color="auto" w:sz="4" w:space="0"/>
            </w:tcBorders>
            <w:shd w:val="clear" w:color="auto" w:fill="FFFFFF"/>
            <w:vAlign w:val="top"/>
          </w:tcPr>
          <w:p>
            <w:pPr>
              <w:rPr>
                <w:b/>
                <w:bCs/>
                <w:color w:val="000000" w:themeColor="text1"/>
                <w:sz w:val="20"/>
                <w:szCs w:val="20"/>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b w:val="0"/>
                <w:bCs w:val="0"/>
                <w:color w:val="FF0000"/>
                <w:sz w:val="20"/>
                <w:szCs w:val="20"/>
                <w:lang w:val="en-US" w:eastAsia="zh-CN"/>
              </w:rPr>
            </w:pPr>
            <w:r>
              <w:rPr>
                <w:rFonts w:hint="eastAsia" w:ascii="宋体" w:hAnsi="宋体" w:eastAsia="宋体" w:cs="宋体"/>
                <w:color w:val="auto"/>
                <w:sz w:val="20"/>
                <w:szCs w:val="20"/>
                <w:lang w:val="en-US" w:eastAsia="zh-CN" w:bidi="zh-TW"/>
              </w:rPr>
              <w:t>最高不超过</w:t>
            </w:r>
            <w:r>
              <w:rPr>
                <w:rFonts w:hint="eastAsia" w:ascii="宋体" w:hAnsi="宋体" w:eastAsia="宋体" w:cs="宋体"/>
                <w:b/>
                <w:bCs/>
                <w:color w:val="auto"/>
                <w:sz w:val="20"/>
                <w:szCs w:val="20"/>
                <w:lang w:val="en-US" w:eastAsia="zh-CN" w:bidi="zh-TW"/>
              </w:rPr>
              <w:t>10</w:t>
            </w:r>
            <w:r>
              <w:rPr>
                <w:rFonts w:hint="eastAsia" w:ascii="宋体" w:hAnsi="宋体" w:eastAsia="宋体" w:cs="宋体"/>
                <w:color w:val="auto"/>
                <w:sz w:val="20"/>
                <w:szCs w:val="20"/>
                <w:lang w:val="en-US" w:eastAsia="zh-CN" w:bidi="zh-TW"/>
              </w:rPr>
              <w:t>分</w:t>
            </w:r>
          </w:p>
          <w:p>
            <w:pPr>
              <w:ind w:left="200" w:leftChars="0" w:hanging="200" w:hangingChars="100"/>
              <w:jc w:val="center"/>
              <w:rPr>
                <w:rFonts w:hint="eastAsia" w:ascii="宋体" w:hAnsi="宋体" w:eastAsia="宋体" w:cs="宋体"/>
                <w:color w:val="000000" w:themeColor="text1"/>
                <w:sz w:val="20"/>
                <w:szCs w:val="20"/>
                <w:lang w:eastAsia="zh-CN" w:bidi="zh-TW"/>
              </w:rPr>
            </w:pPr>
            <w:r>
              <w:rPr>
                <w:rFonts w:hint="eastAsia" w:ascii="宋体" w:hAnsi="宋体" w:eastAsia="宋体" w:cs="宋体"/>
                <w:color w:val="000000" w:themeColor="text1"/>
                <w:sz w:val="20"/>
                <w:szCs w:val="20"/>
                <w:lang w:eastAsia="zh-CN" w:bidi="zh-TW"/>
              </w:rPr>
              <w:t>信息征集</w:t>
            </w:r>
            <w:r>
              <w:rPr>
                <w:rFonts w:hint="eastAsia" w:cs="宋体"/>
                <w:color w:val="000000" w:themeColor="text1"/>
                <w:sz w:val="20"/>
                <w:szCs w:val="20"/>
                <w:lang w:eastAsia="zh-CN" w:bidi="zh-TW"/>
              </w:rPr>
              <w:t>（一）、（二）、（六）</w:t>
            </w: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p>
      <w:pPr>
        <w:jc w:val="center"/>
        <w:rPr>
          <w:color w:val="000000" w:themeColor="text1"/>
        </w:rPr>
      </w:pPr>
      <w:r>
        <w:rPr>
          <w:rFonts w:hint="eastAsia"/>
          <w:color w:val="000000" w:themeColor="text1"/>
          <w:lang w:eastAsia="zh-CN"/>
        </w:rPr>
        <w:t>附件2 成果质量错漏分类及评分标准表</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3684"/>
        <w:gridCol w:w="3686"/>
        <w:gridCol w:w="342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501" w:type="pct"/>
          </w:tcPr>
          <w:p>
            <w:pPr>
              <w:ind w:firstLine="420" w:firstLineChars="200"/>
              <w:jc w:val="both"/>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rPr>
              <w:pict>
                <v:line id="_x0000_s1027" o:spid="_x0000_s1027" o:spt="20" style="position:absolute;left:0pt;margin-left:-4.45pt;margin-top:0.45pt;height:40.35pt;width:68.65pt;z-index:251659264;mso-width-relative:page;mso-height-relative:page;" coordsize="21600,21600" o:gfxdata="UEsDBAoAAAAAAIdO4kAAAAAAAAAAAAAAAAAEAAAAZHJzL1BLAwQUAAAACACHTuJAcY0d09UAAAAG&#10;AQAADwAAAGRycy9kb3ducmV2LnhtbE2OvU7DQBCEeyTe4bRINFFyZ4Mix3idAnBHQwDRbuyNbeHb&#10;c3yXH3h6LhU0I41mNPMV67Md1JEn3ztBSBYGFEvtml5ahPe3ap6B8oGkocEJI3yzh3V5fVVQ3riT&#10;vPJxE1oVR8TnhNCFMOZa+7pjS37hRpaY7dxkKUQ7tbqZ6BTH7aBTY5baUi/xoaORHzuuvzYHi+Cr&#10;D95XP7N6Zj7vWsfp/unlmRBvbxLzACrwOfyV4YIf0aGMTFt3kMarAWGerWITIeolTbN7UFuELFmC&#10;Lgv9H7/8BVBLAwQUAAAACACHTuJAEytIAt0BAACcAwAADgAAAGRycy9lMm9Eb2MueG1srVNLbtsw&#10;EN0X6B0I7mtZQpTYguUs4qabojXQ9gBjfiQC/IFkLPssvUZX3fQ4uUaHlJv0symKakENOcM37z2N&#10;Nrcno8lRhKic7Wm9WFIiLHNc2aGnnz7ev1pREhNYDtpZ0dOziPR2+/LFZvKdaNzoNBeBIIiN3eR7&#10;Oqbku6qKbBQG4sJ5YTEpXTCQcBuGigeYEN3oqlkur6vJBe6DYyJGPN3NSbot+FIKlt5LGUUiuqfI&#10;LZU1lPWQ12q7gW4I4EfFLjTgH1gYUBabPkHtIAF5COoPKKNYcNHJtGDOVE5KxUTRgGrq5W9qPozg&#10;RdGC5kT/ZFP8f7Ds3XEfiOI9bSixYPATPX7+8vj1G2myN5OPHZbc2X247KLfhyz0JIPJb5RATj1d&#10;rW+atqXkjENwXa9Xq3a2VpwSYTl/U69ynmFBWzdXVyVfPeP4ENMb4QzJQU+1slk5dHB8GxP2xtIf&#10;JflYWzL1dN02GRNwcKSGhKHxKCXaodyNTit+r7TON2IYDnc6kCPkUShPpoi4v5TlJjuI41xXUrOS&#10;UQB/bTlJZ48mWZxmmikYwSnRAoc/RwgIXQKl/6YSW2uLDLLJs605Ojh+xk/y4IMaRnSiLixzBkeg&#10;8L2Ma56xn/cF6fmn2n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Y0d09UAAAAGAQAADwAAAAAA&#10;AAABACAAAAAiAAAAZHJzL2Rvd25yZXYueG1sUEsBAhQAFAAAAAgAh07iQBMrSALdAQAAnAMAAA4A&#10;AAAAAAAAAQAgAAAAJAEAAGRycy9lMm9Eb2MueG1sUEsFBgAAAAAGAAYAWQEAAHMFAAAAAA==&#10;">
                  <v:path arrowok="t"/>
                  <v:fill focussize="0,0"/>
                  <v:stroke/>
                  <v:imagedata o:title=""/>
                  <o:lock v:ext="edit"/>
                </v:line>
              </w:pict>
            </w:r>
            <w:r>
              <w:rPr>
                <w:rFonts w:hint="eastAsia" w:ascii="宋体" w:hAnsi="宋体" w:eastAsia="宋体" w:cs="宋体"/>
                <w:color w:val="000000" w:themeColor="text1"/>
                <w:sz w:val="21"/>
                <w:szCs w:val="21"/>
                <w:lang w:eastAsia="zh-CN"/>
              </w:rPr>
              <w:t>类型</w:t>
            </w:r>
          </w:p>
          <w:p>
            <w:pPr>
              <w:jc w:val="both"/>
              <w:rPr>
                <w:rFonts w:ascii="宋体" w:hAnsi="宋体" w:eastAsia="宋体" w:cs="宋体"/>
                <w:color w:val="000000" w:themeColor="text1"/>
                <w:sz w:val="21"/>
                <w:szCs w:val="21"/>
                <w:lang w:eastAsia="zh-CN"/>
              </w:rPr>
            </w:pPr>
          </w:p>
          <w:p>
            <w:p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内容</w:t>
            </w:r>
          </w:p>
        </w:tc>
        <w:tc>
          <w:tcPr>
            <w:tcW w:w="1302" w:type="pct"/>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 xml:space="preserve">严重质量问题 </w:t>
            </w:r>
          </w:p>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（A类）</w:t>
            </w:r>
          </w:p>
        </w:tc>
        <w:tc>
          <w:tcPr>
            <w:tcW w:w="1303" w:type="pct"/>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较重质量问题</w:t>
            </w:r>
          </w:p>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（B类）</w:t>
            </w:r>
          </w:p>
        </w:tc>
        <w:tc>
          <w:tcPr>
            <w:tcW w:w="1212" w:type="pct"/>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一般质量问题</w:t>
            </w:r>
          </w:p>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（C类）</w:t>
            </w:r>
          </w:p>
        </w:tc>
        <w:tc>
          <w:tcPr>
            <w:tcW w:w="679" w:type="pct"/>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轻微质量问题</w:t>
            </w:r>
          </w:p>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（D类）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拨地测量</w:t>
            </w:r>
          </w:p>
        </w:tc>
        <w:tc>
          <w:tcPr>
            <w:tcW w:w="1302" w:type="pct"/>
          </w:tcPr>
          <w:p>
            <w:pPr>
              <w:numPr>
                <w:ilvl w:val="0"/>
                <w:numId w:val="1"/>
              </w:num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坐标系统错误，起算数据错误</w:t>
            </w:r>
          </w:p>
          <w:p>
            <w:p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2、</w:t>
            </w:r>
            <w:r>
              <w:rPr>
                <w:rFonts w:hint="eastAsia" w:ascii="宋体" w:hAnsi="宋体" w:eastAsia="宋体" w:cs="宋体"/>
                <w:color w:val="000000" w:themeColor="text1"/>
                <w:sz w:val="21"/>
                <w:szCs w:val="21"/>
                <w:lang w:eastAsia="zh-CN"/>
              </w:rPr>
              <w:t>测量成果数学精度超限</w:t>
            </w:r>
          </w:p>
          <w:p>
            <w:pPr>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计算方法错误，采用指标及各类参数，计算结果、分析结论不正确</w:t>
            </w:r>
          </w:p>
          <w:p>
            <w:pPr>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4、</w:t>
            </w:r>
            <w:r>
              <w:rPr>
                <w:rFonts w:hint="eastAsia" w:ascii="宋体" w:hAnsi="宋体" w:eastAsia="宋体" w:cs="宋体"/>
                <w:color w:val="000000" w:themeColor="text1"/>
                <w:sz w:val="21"/>
                <w:szCs w:val="21"/>
                <w:lang w:eastAsia="zh-CN"/>
              </w:rPr>
              <w:t>成果资料文字、数字错漏较多、给成果使用造成严重影响</w:t>
            </w:r>
          </w:p>
          <w:p>
            <w:pPr>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5、</w:t>
            </w:r>
            <w:r>
              <w:rPr>
                <w:rFonts w:hint="eastAsia" w:ascii="宋体" w:hAnsi="宋体" w:eastAsia="宋体" w:cs="宋体"/>
                <w:color w:val="000000" w:themeColor="text1"/>
                <w:sz w:val="21"/>
                <w:szCs w:val="21"/>
                <w:lang w:eastAsia="zh-CN"/>
              </w:rPr>
              <w:t>缺主要成果资料</w:t>
            </w:r>
          </w:p>
          <w:p>
            <w:pPr>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6、</w:t>
            </w:r>
            <w:r>
              <w:rPr>
                <w:rFonts w:hint="eastAsia" w:ascii="宋体" w:hAnsi="宋体" w:eastAsia="宋体" w:cs="宋体"/>
                <w:color w:val="000000" w:themeColor="text1"/>
                <w:sz w:val="21"/>
                <w:szCs w:val="21"/>
                <w:lang w:eastAsia="zh-CN"/>
              </w:rPr>
              <w:t>其他严重质量问题</w:t>
            </w:r>
          </w:p>
        </w:tc>
        <w:tc>
          <w:tcPr>
            <w:tcW w:w="1303" w:type="pct"/>
          </w:tcPr>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1、</w:t>
            </w:r>
            <w:r>
              <w:rPr>
                <w:rFonts w:hint="eastAsia" w:ascii="宋体" w:hAnsi="宋体" w:eastAsia="宋体" w:cs="宋体"/>
                <w:color w:val="000000" w:themeColor="text1"/>
                <w:sz w:val="21"/>
                <w:szCs w:val="21"/>
                <w:lang w:eastAsia="zh-CN"/>
              </w:rPr>
              <w:t>数据检验后，有关条件不满足</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2、成果资料文字、数字错漏较多、给成果使用造成较重影响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3、缺成果附件资料</w:t>
            </w:r>
            <w:r>
              <w:rPr>
                <w:rFonts w:hint="eastAsia" w:ascii="宋体" w:hAnsi="宋体" w:cs="宋体"/>
                <w:color w:val="000000" w:themeColor="text1"/>
                <w:sz w:val="21"/>
                <w:szCs w:val="21"/>
                <w:lang w:eastAsia="zh-CN"/>
              </w:rPr>
              <w:t>,造成较重影响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4、其他较重质量问题</w:t>
            </w:r>
          </w:p>
        </w:tc>
        <w:tc>
          <w:tcPr>
            <w:tcW w:w="1212" w:type="pct"/>
          </w:tcPr>
          <w:p>
            <w:pPr>
              <w:numPr>
                <w:ilvl w:val="0"/>
                <w:numId w:val="2"/>
              </w:num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成果资料错漏，造成一般影响</w:t>
            </w:r>
          </w:p>
          <w:p>
            <w:pPr>
              <w:numPr>
                <w:ilvl w:val="0"/>
                <w:numId w:val="2"/>
              </w:numPr>
              <w:jc w:val="both"/>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缺成果附件资料</w:t>
            </w:r>
            <w:r>
              <w:rPr>
                <w:rFonts w:hint="eastAsia" w:ascii="宋体" w:hAnsi="宋体" w:cs="宋体"/>
                <w:color w:val="000000" w:themeColor="text1"/>
                <w:sz w:val="21"/>
                <w:szCs w:val="21"/>
                <w:lang w:eastAsia="zh-CN"/>
              </w:rPr>
              <w:t>,造成一般影响</w:t>
            </w:r>
          </w:p>
          <w:p>
            <w:pPr>
              <w:numPr>
                <w:ilvl w:val="0"/>
                <w:numId w:val="2"/>
              </w:num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其他一般性质量问题</w:t>
            </w:r>
          </w:p>
          <w:p>
            <w:pPr>
              <w:pStyle w:val="25"/>
              <w:ind w:firstLine="0" w:firstLineChars="0"/>
              <w:rPr>
                <w:rFonts w:ascii="宋体" w:hAnsi="宋体" w:eastAsia="宋体" w:cs="宋体"/>
                <w:color w:val="000000" w:themeColor="text1"/>
                <w:sz w:val="21"/>
                <w:szCs w:val="21"/>
                <w:lang w:eastAsia="zh-CN"/>
              </w:rPr>
            </w:pPr>
          </w:p>
        </w:tc>
        <w:tc>
          <w:tcPr>
            <w:tcW w:w="679" w:type="pct"/>
          </w:tcPr>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1、</w:t>
            </w:r>
            <w:r>
              <w:rPr>
                <w:rFonts w:hint="eastAsia" w:ascii="宋体" w:hAnsi="宋体" w:eastAsia="宋体" w:cs="宋体"/>
                <w:color w:val="000000" w:themeColor="text1"/>
                <w:sz w:val="21"/>
                <w:szCs w:val="21"/>
                <w:lang w:eastAsia="zh-CN"/>
              </w:rPr>
              <w:t>不影响成果质量的计算错误或结果影响较小的计算错误</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2、</w:t>
            </w:r>
            <w:r>
              <w:rPr>
                <w:rFonts w:hint="eastAsia" w:ascii="宋体" w:hAnsi="宋体" w:eastAsia="宋体" w:cs="宋体"/>
                <w:color w:val="000000" w:themeColor="text1"/>
                <w:sz w:val="21"/>
                <w:szCs w:val="21"/>
                <w:lang w:eastAsia="zh-CN"/>
              </w:rPr>
              <w:t>成果资料装订错漏</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成果次要文字、数字错漏</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4、</w:t>
            </w:r>
            <w:r>
              <w:rPr>
                <w:rFonts w:hint="eastAsia" w:ascii="宋体" w:hAnsi="宋体" w:eastAsia="宋体" w:cs="宋体"/>
                <w:color w:val="000000" w:themeColor="text1"/>
                <w:sz w:val="21"/>
                <w:szCs w:val="21"/>
                <w:lang w:eastAsia="zh-CN"/>
              </w:rPr>
              <w:t>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用地复核、宗地测量、不动产测量（含首次土地登记）</w:t>
            </w:r>
          </w:p>
        </w:tc>
        <w:tc>
          <w:tcPr>
            <w:tcW w:w="1302" w:type="pct"/>
          </w:tcPr>
          <w:p>
            <w:p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1、坐标或高程系统采用错误</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测量成果数学精度超限</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权属来源依据收集不完整，未能如实反应</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宗地要素（行政区、地籍区、地籍子区、土地权属、土地利用分类、界址点）严重错漏</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宗地使用面积、建筑基地面积计算错误</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成果资料错漏，造成严重影响</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未实地测量或无原始记录或伪造成果数据</w:t>
            </w:r>
          </w:p>
          <w:p>
            <w:pPr>
              <w:numPr>
                <w:ilvl w:val="0"/>
                <w:numId w:val="3"/>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其他严重质量问题</w:t>
            </w:r>
          </w:p>
        </w:tc>
        <w:tc>
          <w:tcPr>
            <w:tcW w:w="1303" w:type="pct"/>
          </w:tcPr>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测量范围未达到要求</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项目范围内地形图存在空缺或失真</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宗地重要信息错漏</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局部界址、墙界判断错误</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界址点有争议，但未作特殊说明的</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宗地图未按规范要求绘制</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重要地籍要素错漏</w:t>
            </w:r>
            <w:r>
              <w:rPr>
                <w:rFonts w:hint="eastAsia" w:ascii="宋体" w:hAnsi="宋体" w:cs="宋体"/>
                <w:color w:val="000000" w:themeColor="text1"/>
                <w:sz w:val="21"/>
                <w:szCs w:val="21"/>
                <w:lang w:eastAsia="zh-CN"/>
              </w:rPr>
              <w:t>，造成较重影响</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成果资料错漏，造成较重影响</w:t>
            </w:r>
          </w:p>
          <w:p>
            <w:pPr>
              <w:numPr>
                <w:ilvl w:val="0"/>
                <w:numId w:val="4"/>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其他重要质量问题</w:t>
            </w:r>
          </w:p>
        </w:tc>
        <w:tc>
          <w:tcPr>
            <w:tcW w:w="1212" w:type="pct"/>
          </w:tcPr>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项目范围外地形图存在空缺或失真</w:t>
            </w:r>
          </w:p>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邻宗信息错漏</w:t>
            </w:r>
          </w:p>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四至关系表示不符合相关规定</w:t>
            </w:r>
          </w:p>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宗地图格式、图件错漏</w:t>
            </w:r>
          </w:p>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成果资料错漏，造成一般影响</w:t>
            </w:r>
          </w:p>
          <w:p>
            <w:pPr>
              <w:numPr>
                <w:ilvl w:val="0"/>
                <w:numId w:val="5"/>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其他一般性质量问题</w:t>
            </w:r>
          </w:p>
        </w:tc>
        <w:tc>
          <w:tcPr>
            <w:tcW w:w="679" w:type="pct"/>
          </w:tcPr>
          <w:p>
            <w:pPr>
              <w:numPr>
                <w:ilvl w:val="0"/>
                <w:numId w:val="6"/>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次要地物、地貌错漏</w:t>
            </w:r>
          </w:p>
          <w:p>
            <w:pPr>
              <w:numPr>
                <w:ilvl w:val="0"/>
                <w:numId w:val="6"/>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要素分层、分类及属性不正确</w:t>
            </w:r>
          </w:p>
          <w:p>
            <w:pPr>
              <w:numPr>
                <w:ilvl w:val="0"/>
                <w:numId w:val="6"/>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各类符号、注记或图框要素不符合现行规定1处</w:t>
            </w:r>
          </w:p>
          <w:p>
            <w:pPr>
              <w:numPr>
                <w:ilvl w:val="0"/>
                <w:numId w:val="6"/>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库体数据不规范</w:t>
            </w:r>
          </w:p>
          <w:p>
            <w:pPr>
              <w:numPr>
                <w:ilvl w:val="0"/>
                <w:numId w:val="6"/>
              </w:num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图廓坐标注记错漏或图廓不符合现行图式规定</w:t>
            </w:r>
          </w:p>
          <w:p>
            <w:pPr>
              <w:numPr>
                <w:ilvl w:val="0"/>
                <w:numId w:val="6"/>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规划建筑红线放线测量</w:t>
            </w:r>
          </w:p>
        </w:tc>
        <w:tc>
          <w:tcPr>
            <w:tcW w:w="1302" w:type="pct"/>
          </w:tcPr>
          <w:p>
            <w:pPr>
              <w:numPr>
                <w:ilvl w:val="0"/>
                <w:numId w:val="7"/>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坐标系统采用错误</w:t>
            </w:r>
          </w:p>
          <w:p>
            <w:pPr>
              <w:numPr>
                <w:ilvl w:val="0"/>
                <w:numId w:val="7"/>
              </w:num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点位中误差超限</w:t>
            </w:r>
          </w:p>
          <w:p>
            <w:pPr>
              <w:numPr>
                <w:ilvl w:val="0"/>
                <w:numId w:val="7"/>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拟建建筑物与各规划控制线的退距、现状地物的位置关系、拟建建筑之间的位置关系严重偏离</w:t>
            </w:r>
          </w:p>
          <w:p>
            <w:pPr>
              <w:numPr>
                <w:ilvl w:val="0"/>
                <w:numId w:val="7"/>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测量技术方案不按规范要求进行</w:t>
            </w:r>
          </w:p>
          <w:p>
            <w:pPr>
              <w:numPr>
                <w:ilvl w:val="0"/>
                <w:numId w:val="7"/>
              </w:num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仪器主要技术指标超限</w:t>
            </w:r>
          </w:p>
          <w:p>
            <w:pPr>
              <w:numPr>
                <w:ilvl w:val="0"/>
                <w:numId w:val="7"/>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其他严重质量问题</w:t>
            </w:r>
          </w:p>
        </w:tc>
        <w:tc>
          <w:tcPr>
            <w:tcW w:w="1303" w:type="pct"/>
          </w:tcPr>
          <w:p>
            <w:pPr>
              <w:numPr>
                <w:ilvl w:val="0"/>
                <w:numId w:val="8"/>
              </w:num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成果资料文字、数字错漏较多，给成果使用造成严重影响</w:t>
            </w:r>
          </w:p>
          <w:p>
            <w:p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2、其他较重质量错漏</w:t>
            </w:r>
          </w:p>
        </w:tc>
        <w:tc>
          <w:tcPr>
            <w:tcW w:w="1212" w:type="pct"/>
          </w:tcPr>
          <w:p>
            <w:p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1、成果资料文字、数字错漏较多，给成果使用造成一般性影响</w:t>
            </w:r>
          </w:p>
          <w:p>
            <w:pPr>
              <w:numPr>
                <w:ilvl w:val="0"/>
                <w:numId w:val="8"/>
              </w:numPr>
              <w:jc w:val="both"/>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其他一般性质量</w:t>
            </w:r>
            <w:r>
              <w:rPr>
                <w:rFonts w:hint="eastAsia" w:ascii="宋体" w:hAnsi="宋体" w:cs="宋体"/>
                <w:color w:val="000000" w:themeColor="text1"/>
                <w:sz w:val="21"/>
                <w:szCs w:val="21"/>
                <w:lang w:eastAsia="zh-CN"/>
              </w:rPr>
              <w:t>错漏</w:t>
            </w:r>
          </w:p>
          <w:p>
            <w:pPr>
              <w:jc w:val="both"/>
              <w:rPr>
                <w:rFonts w:ascii="宋体" w:hAnsi="宋体" w:eastAsia="宋体" w:cs="宋体"/>
                <w:color w:val="000000" w:themeColor="text1"/>
                <w:sz w:val="21"/>
                <w:szCs w:val="21"/>
                <w:lang w:eastAsia="zh-CN"/>
              </w:rPr>
            </w:pPr>
          </w:p>
        </w:tc>
        <w:tc>
          <w:tcPr>
            <w:tcW w:w="679" w:type="pct"/>
          </w:tcPr>
          <w:p>
            <w:pPr>
              <w:numPr>
                <w:ilvl w:val="0"/>
                <w:numId w:val="9"/>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放线测量报告编制不规范</w:t>
            </w:r>
          </w:p>
          <w:p>
            <w:p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2、成果资料文字、数字、轻微错漏，对成果使用造成轻微影响</w:t>
            </w:r>
          </w:p>
          <w:p>
            <w:p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等其他轻微质量问题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规划核实测量</w:t>
            </w:r>
          </w:p>
          <w:p>
            <w:pPr>
              <w:jc w:val="center"/>
              <w:rPr>
                <w:rFonts w:ascii="宋体" w:hAnsi="宋体" w:eastAsia="宋体" w:cs="宋体"/>
                <w:color w:val="000000" w:themeColor="text1"/>
                <w:sz w:val="21"/>
                <w:szCs w:val="21"/>
              </w:rPr>
            </w:pPr>
          </w:p>
          <w:p>
            <w:pPr>
              <w:jc w:val="center"/>
              <w:rPr>
                <w:rFonts w:ascii="宋体" w:hAnsi="宋体" w:eastAsia="宋体" w:cs="宋体"/>
                <w:color w:val="000000" w:themeColor="text1"/>
                <w:sz w:val="21"/>
                <w:szCs w:val="21"/>
              </w:rPr>
            </w:pPr>
          </w:p>
        </w:tc>
        <w:tc>
          <w:tcPr>
            <w:tcW w:w="1302" w:type="pct"/>
          </w:tcPr>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1、成果图表数据不完整</w:t>
            </w:r>
          </w:p>
          <w:p>
            <w:pPr>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2、实测数据或仅部分采用</w:t>
            </w:r>
          </w:p>
          <w:p>
            <w:p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坐标或高程系统采用错误</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4、层数认定出现重大失误，错算或漏算1层及以上</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5、计容面积、建筑面积出现严重偏差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6、建筑物主要的高度测绘数字发生严重偏差，特别是出让地上的建筑物</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7、建筑物之间的距离发生严重偏差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8、建筑物退让道路边线的距离发生严重偏差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9、在整区竣工测绘中未对未经审批的建筑物进行测绘</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10、其他严重质量问题</w:t>
            </w:r>
          </w:p>
        </w:tc>
        <w:tc>
          <w:tcPr>
            <w:tcW w:w="1303" w:type="pct"/>
          </w:tcPr>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1、计容面积、建筑面积出现较重偏差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2、建筑物主要的高度测绘数字发生较重偏差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3、建筑物之间的距离发生较重偏差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4、建筑物退让道路边线的距离发生较重偏差</w:t>
            </w:r>
          </w:p>
          <w:p>
            <w:pP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5、其他较重质量问题</w:t>
            </w:r>
          </w:p>
          <w:p>
            <w:pPr>
              <w:rPr>
                <w:rFonts w:ascii="宋体" w:hAnsi="宋体" w:eastAsia="宋体" w:cs="宋体"/>
                <w:color w:val="000000" w:themeColor="text1"/>
                <w:sz w:val="21"/>
                <w:szCs w:val="21"/>
                <w:lang w:eastAsia="zh-CN"/>
              </w:rPr>
            </w:pPr>
          </w:p>
          <w:p>
            <w:pPr>
              <w:jc w:val="center"/>
              <w:rPr>
                <w:rFonts w:ascii="宋体" w:hAnsi="宋体" w:eastAsia="宋体" w:cs="宋体"/>
                <w:color w:val="000000" w:themeColor="text1"/>
                <w:sz w:val="21"/>
                <w:szCs w:val="21"/>
              </w:rPr>
            </w:pPr>
          </w:p>
        </w:tc>
        <w:tc>
          <w:tcPr>
            <w:tcW w:w="1212" w:type="pct"/>
          </w:tcPr>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建筑物次要的高度超限</w:t>
            </w:r>
          </w:p>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平面位置细部点未根据建筑类别及规划要求选取</w:t>
            </w:r>
          </w:p>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建筑密度、容积率、绿地率计算错误</w:t>
            </w:r>
          </w:p>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竣工规划和对比内容图表不一致</w:t>
            </w:r>
          </w:p>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建筑面积、计容面积计算错误，影响一般的</w:t>
            </w:r>
          </w:p>
          <w:p>
            <w:pPr>
              <w:numPr>
                <w:ilvl w:val="0"/>
                <w:numId w:val="1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其他一般性质量问题</w:t>
            </w:r>
          </w:p>
        </w:tc>
        <w:tc>
          <w:tcPr>
            <w:tcW w:w="679" w:type="pct"/>
          </w:tcPr>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平面位置（细部坐标）表示不规范</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高度示意图绘制不规范</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建筑竣工图、竣工地形图绘制不规范</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车位测量与统计不规范</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实测主要技术经济指标汇总表编制不规范</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竣工规划对比各项内容遗漏</w:t>
            </w:r>
          </w:p>
          <w:p>
            <w:pPr>
              <w:numPr>
                <w:ilvl w:val="0"/>
                <w:numId w:val="11"/>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地下管线测量</w:t>
            </w:r>
          </w:p>
        </w:tc>
        <w:tc>
          <w:tcPr>
            <w:tcW w:w="1302" w:type="pct"/>
          </w:tcPr>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1、仪器未经计量检定或经检定不符合要求</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2、管线类型错漏，重要管线漏查</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3、调查点经开盖验证错漏超过规范要求（点性、走向、埋深、管径、断面、材质）等</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4、管线点位的平面、高程中误差超限</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5、调查范围未按要求，调查范围不足</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6、管线与市政管线连接错漏</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7、无法探查的管线参考资料引用错误</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8、管线属性数据录入错误率达5%以上</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9、管线成果坐标系混乱，</w:t>
            </w:r>
          </w:p>
          <w:p>
            <w:pPr>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10、其他严重质量问题</w:t>
            </w:r>
          </w:p>
        </w:tc>
        <w:tc>
          <w:tcPr>
            <w:tcW w:w="1303" w:type="pct"/>
          </w:tcPr>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1、主干管线（点性、走向、埋深、材质、管径、断面）属性错漏；</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2、污水是否经处理未查清</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3、管线穿房屋或其它特殊地物未查清</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4、管线成果未做监理</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5、测量报告需特别说明的内容未作描述（雨污合流、化粪池布设、未接市政管等）</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6、测量报告封面或竣工图中项目名称出现错漏或严重错别字</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7、测量报告中审批总评比对内容错漏</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8、其他重要质量问题</w:t>
            </w:r>
          </w:p>
          <w:p>
            <w:pPr>
              <w:jc w:val="both"/>
              <w:rPr>
                <w:rFonts w:ascii="宋体" w:hAnsi="宋体" w:cs="宋体"/>
                <w:color w:val="000000" w:themeColor="text1"/>
                <w:sz w:val="21"/>
                <w:szCs w:val="21"/>
                <w:lang w:eastAsia="zh-CN"/>
              </w:rPr>
            </w:pPr>
          </w:p>
        </w:tc>
        <w:tc>
          <w:tcPr>
            <w:tcW w:w="1212" w:type="pct"/>
          </w:tcPr>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1、次干管线（点性、走向、埋深、材质、管径、断面）属性错误</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2、管线特征点的平面位置、高程误差大于2/3限差</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3、管线埋深错误</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4、管线交叉标高存在打架；</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5、管线走向错误导致穿井</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6、报表与点、线库内容不符</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7、管线的点位连接错误</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8、管线重要备注描述错</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9、管线内业分支混乱、错漏</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10、污水处理设备未备注相关内容</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11、成果数据中工程信息（项目名称、测绘单位等）错漏</w:t>
            </w:r>
          </w:p>
          <w:p>
            <w:pPr>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12、其他一般性质量问题</w:t>
            </w:r>
          </w:p>
        </w:tc>
        <w:tc>
          <w:tcPr>
            <w:tcW w:w="679" w:type="pct"/>
          </w:tcPr>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1、管线成果地形底图存在错漏、混乱</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2、管线竣工图各类注记压盖、注记缺漏、不清晰、比例不当</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3、测量报告混乱（委托单位、日期、签字缺漏，页码混乱等）；</w:t>
            </w:r>
          </w:p>
          <w:p>
            <w:pP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资料装订错误</w:t>
            </w:r>
          </w:p>
          <w:p>
            <w:pPr>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4、其他轻微质量问题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trPr>
        <w:tc>
          <w:tcPr>
            <w:tcW w:w="501" w:type="pct"/>
            <w:vAlign w:val="center"/>
          </w:tcPr>
          <w:p>
            <w:pPr>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人防测量</w:t>
            </w:r>
          </w:p>
        </w:tc>
        <w:tc>
          <w:tcPr>
            <w:tcW w:w="1302" w:type="pct"/>
          </w:tcPr>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1、</w:t>
            </w:r>
            <w:r>
              <w:rPr>
                <w:rFonts w:hint="eastAsia" w:ascii="宋体" w:hAnsi="宋体" w:eastAsia="宋体" w:cs="宋体"/>
                <w:color w:val="000000" w:themeColor="text1"/>
                <w:sz w:val="21"/>
                <w:szCs w:val="21"/>
                <w:lang w:eastAsia="zh-CN"/>
              </w:rPr>
              <w:t>项目计容总建筑面积出现严重偏差</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2、</w:t>
            </w:r>
            <w:r>
              <w:rPr>
                <w:rFonts w:hint="eastAsia" w:ascii="宋体" w:hAnsi="宋体" w:eastAsia="宋体" w:cs="宋体"/>
                <w:color w:val="000000" w:themeColor="text1"/>
                <w:sz w:val="21"/>
                <w:szCs w:val="21"/>
                <w:lang w:eastAsia="zh-CN"/>
              </w:rPr>
              <w:t>人防区定义错误</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人防区建筑面积、使用面积、掩蔽面积计算错误</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4、</w:t>
            </w:r>
            <w:r>
              <w:rPr>
                <w:rFonts w:hint="eastAsia" w:ascii="宋体" w:hAnsi="宋体" w:eastAsia="宋体" w:cs="宋体"/>
                <w:color w:val="000000" w:themeColor="text1"/>
                <w:sz w:val="21"/>
                <w:szCs w:val="21"/>
                <w:lang w:eastAsia="zh-CN"/>
              </w:rPr>
              <w:t>人防区建筑面积出现严重偏差</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5、</w:t>
            </w:r>
            <w:r>
              <w:rPr>
                <w:rFonts w:hint="eastAsia" w:ascii="宋体" w:hAnsi="宋体" w:eastAsia="宋体" w:cs="宋体"/>
                <w:color w:val="000000" w:themeColor="text1"/>
                <w:sz w:val="21"/>
                <w:szCs w:val="21"/>
                <w:lang w:eastAsia="zh-CN"/>
              </w:rPr>
              <w:t>人防区位置（一个主入口）经纬度坐标错误</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6、</w:t>
            </w:r>
            <w:r>
              <w:rPr>
                <w:rFonts w:hint="eastAsia" w:ascii="宋体" w:hAnsi="宋体" w:eastAsia="宋体" w:cs="宋体"/>
                <w:color w:val="000000" w:themeColor="text1"/>
                <w:sz w:val="21"/>
                <w:szCs w:val="21"/>
                <w:lang w:eastAsia="zh-CN"/>
              </w:rPr>
              <w:t>其他严重质量问题</w:t>
            </w:r>
          </w:p>
        </w:tc>
        <w:tc>
          <w:tcPr>
            <w:tcW w:w="1303" w:type="pct"/>
          </w:tcPr>
          <w:p>
            <w:pPr>
              <w:numPr>
                <w:ilvl w:val="0"/>
                <w:numId w:val="12"/>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成果资料不齐全</w:t>
            </w:r>
            <w:r>
              <w:rPr>
                <w:rFonts w:hint="eastAsia" w:ascii="宋体" w:hAnsi="宋体" w:cs="宋体"/>
                <w:color w:val="000000" w:themeColor="text1"/>
                <w:sz w:val="21"/>
                <w:szCs w:val="21"/>
                <w:lang w:eastAsia="zh-CN"/>
              </w:rPr>
              <w:t>，造成较重影响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2、指标内容填写不齐全、不准确</w:t>
            </w:r>
            <w:r>
              <w:rPr>
                <w:rFonts w:hint="eastAsia" w:ascii="宋体" w:hAnsi="宋体" w:cs="宋体"/>
                <w:color w:val="000000" w:themeColor="text1"/>
                <w:sz w:val="21"/>
                <w:szCs w:val="21"/>
                <w:lang w:eastAsia="zh-CN"/>
              </w:rPr>
              <w:t>，造成较重影响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3、项目名称不统一、不准确、与审批文件不一致</w:t>
            </w:r>
            <w:r>
              <w:rPr>
                <w:rFonts w:hint="eastAsia" w:ascii="宋体" w:hAnsi="宋体" w:cs="宋体"/>
                <w:color w:val="000000" w:themeColor="text1"/>
                <w:sz w:val="21"/>
                <w:szCs w:val="21"/>
                <w:lang w:eastAsia="zh-CN"/>
              </w:rPr>
              <w:t>，造成较重影响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4、实地建设与人防战时平面图形状不一致、位移、超出误差未做说明</w:t>
            </w:r>
            <w:r>
              <w:rPr>
                <w:rFonts w:hint="eastAsia" w:ascii="宋体" w:hAnsi="宋体" w:cs="宋体"/>
                <w:color w:val="000000" w:themeColor="text1"/>
                <w:sz w:val="21"/>
                <w:szCs w:val="21"/>
                <w:lang w:eastAsia="zh-CN"/>
              </w:rPr>
              <w:t>，造成较重影响</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5、其他较重质量问题</w:t>
            </w:r>
          </w:p>
        </w:tc>
        <w:tc>
          <w:tcPr>
            <w:tcW w:w="1212" w:type="pct"/>
          </w:tcPr>
          <w:p>
            <w:pPr>
              <w:numPr>
                <w:ilvl w:val="0"/>
                <w:numId w:val="13"/>
              </w:numPr>
              <w:jc w:val="both"/>
              <w:rPr>
                <w:rFonts w:ascii="宋体" w:hAnsi="宋体" w:cs="宋体"/>
                <w:color w:val="000000" w:themeColor="text1"/>
                <w:sz w:val="21"/>
                <w:szCs w:val="21"/>
                <w:lang w:eastAsia="zh-CN"/>
              </w:rPr>
            </w:pPr>
            <w:r>
              <w:rPr>
                <w:rFonts w:hint="eastAsia" w:ascii="宋体" w:hAnsi="宋体" w:cs="宋体"/>
                <w:color w:val="000000" w:themeColor="text1"/>
                <w:sz w:val="21"/>
                <w:szCs w:val="21"/>
                <w:lang w:eastAsia="zh-CN"/>
              </w:rPr>
              <w:t>成果资料重要文字、数字错漏，给成果使用造成一般性影响</w:t>
            </w:r>
          </w:p>
          <w:p>
            <w:pPr>
              <w:numPr>
                <w:ilvl w:val="0"/>
                <w:numId w:val="13"/>
              </w:numPr>
              <w:jc w:val="both"/>
              <w:rPr>
                <w:rFonts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其他</w:t>
            </w:r>
            <w:r>
              <w:rPr>
                <w:rFonts w:hint="eastAsia" w:ascii="宋体" w:hAnsi="宋体" w:cs="宋体"/>
                <w:color w:val="000000" w:themeColor="text1"/>
                <w:sz w:val="21"/>
                <w:szCs w:val="21"/>
                <w:lang w:eastAsia="zh-CN"/>
              </w:rPr>
              <w:t>一般性</w:t>
            </w:r>
            <w:r>
              <w:rPr>
                <w:rFonts w:hint="eastAsia" w:ascii="宋体" w:hAnsi="宋体" w:eastAsia="宋体" w:cs="宋体"/>
                <w:color w:val="000000" w:themeColor="text1"/>
                <w:sz w:val="21"/>
                <w:szCs w:val="21"/>
                <w:lang w:eastAsia="zh-CN"/>
              </w:rPr>
              <w:t>质量</w:t>
            </w:r>
            <w:r>
              <w:rPr>
                <w:rFonts w:hint="eastAsia" w:ascii="宋体" w:hAnsi="宋体" w:cs="宋体"/>
                <w:color w:val="000000" w:themeColor="text1"/>
                <w:sz w:val="21"/>
                <w:szCs w:val="21"/>
                <w:lang w:eastAsia="zh-CN"/>
              </w:rPr>
              <w:t>错漏</w:t>
            </w:r>
          </w:p>
          <w:p>
            <w:pPr>
              <w:jc w:val="both"/>
              <w:rPr>
                <w:rFonts w:ascii="宋体" w:hAnsi="宋体" w:eastAsia="宋体" w:cs="宋体"/>
                <w:color w:val="000000" w:themeColor="text1"/>
                <w:sz w:val="21"/>
                <w:szCs w:val="21"/>
              </w:rPr>
            </w:pPr>
          </w:p>
        </w:tc>
        <w:tc>
          <w:tcPr>
            <w:tcW w:w="679" w:type="pct"/>
          </w:tcPr>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1、</w:t>
            </w:r>
            <w:r>
              <w:rPr>
                <w:rFonts w:hint="eastAsia" w:ascii="宋体" w:hAnsi="宋体" w:eastAsia="宋体" w:cs="宋体"/>
                <w:color w:val="000000" w:themeColor="text1"/>
                <w:sz w:val="21"/>
                <w:szCs w:val="21"/>
                <w:lang w:eastAsia="zh-CN"/>
              </w:rPr>
              <w:t>技术总结中专业术语、测绘范围、文字、数字、单元名称等有误。</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2、</w:t>
            </w:r>
            <w:r>
              <w:rPr>
                <w:rFonts w:hint="eastAsia" w:ascii="宋体" w:hAnsi="宋体" w:eastAsia="宋体" w:cs="宋体"/>
                <w:color w:val="000000" w:themeColor="text1"/>
                <w:sz w:val="21"/>
                <w:szCs w:val="21"/>
                <w:lang w:eastAsia="zh-CN"/>
              </w:rPr>
              <w:t>打印显示、装订顺序有误，页码不连续等</w:t>
            </w:r>
          </w:p>
          <w:p>
            <w:pPr>
              <w:pStyle w:val="25"/>
              <w:ind w:firstLine="0" w:firstLineChars="0"/>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3、</w:t>
            </w:r>
            <w:r>
              <w:rPr>
                <w:rFonts w:hint="eastAsia" w:ascii="宋体" w:hAnsi="宋体" w:eastAsia="宋体" w:cs="宋体"/>
                <w:color w:val="000000" w:themeColor="text1"/>
                <w:sz w:val="21"/>
                <w:szCs w:val="21"/>
                <w:lang w:eastAsia="zh-CN"/>
              </w:rPr>
              <w:t>收件材料未签章</w:t>
            </w:r>
          </w:p>
          <w:p>
            <w:pPr>
              <w:jc w:val="both"/>
              <w:rPr>
                <w:rFonts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4、</w:t>
            </w:r>
            <w:r>
              <w:rPr>
                <w:rFonts w:hint="eastAsia" w:ascii="宋体" w:hAnsi="宋体" w:eastAsia="宋体" w:cs="宋体"/>
                <w:color w:val="000000" w:themeColor="text1"/>
                <w:sz w:val="21"/>
                <w:szCs w:val="21"/>
                <w:lang w:eastAsia="zh-CN"/>
              </w:rPr>
              <w:t>测绘成果报告未盖无骑缝章</w:t>
            </w:r>
          </w:p>
          <w:p>
            <w:pPr>
              <w:jc w:val="both"/>
              <w:rPr>
                <w:rFonts w:ascii="宋体" w:hAnsi="宋体" w:eastAsia="宋体" w:cs="宋体"/>
                <w:color w:val="000000" w:themeColor="text1"/>
                <w:sz w:val="21"/>
                <w:szCs w:val="21"/>
              </w:rPr>
            </w:pPr>
            <w:r>
              <w:rPr>
                <w:rFonts w:hint="eastAsia" w:ascii="宋体" w:hAnsi="宋体" w:cs="宋体"/>
                <w:color w:val="000000" w:themeColor="text1"/>
                <w:sz w:val="21"/>
                <w:szCs w:val="21"/>
                <w:lang w:eastAsia="zh-CN"/>
              </w:rPr>
              <w:t>5、</w:t>
            </w:r>
            <w:r>
              <w:rPr>
                <w:rFonts w:hint="eastAsia" w:ascii="宋体" w:hAnsi="宋体" w:eastAsia="宋体" w:cs="宋体"/>
                <w:color w:val="000000" w:themeColor="text1"/>
                <w:sz w:val="21"/>
                <w:szCs w:val="21"/>
                <w:lang w:eastAsia="zh-CN"/>
              </w:rPr>
              <w:t>其他轻微质量问题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trPr>
        <w:tc>
          <w:tcPr>
            <w:tcW w:w="501" w:type="pct"/>
            <w:vAlign w:val="center"/>
          </w:tcPr>
          <w:p>
            <w:pPr>
              <w:ind w:firstLine="210" w:firstLineChars="100"/>
              <w:jc w:val="center"/>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房产</w:t>
            </w:r>
            <w:r>
              <w:rPr>
                <w:rFonts w:hint="eastAsia" w:ascii="宋体" w:hAnsi="宋体" w:cs="宋体"/>
                <w:color w:val="000000" w:themeColor="text1"/>
                <w:sz w:val="21"/>
                <w:szCs w:val="21"/>
                <w:lang w:eastAsia="zh-CN"/>
              </w:rPr>
              <w:t>测绘</w:t>
            </w:r>
          </w:p>
        </w:tc>
        <w:tc>
          <w:tcPr>
            <w:tcW w:w="1302" w:type="pct"/>
          </w:tcPr>
          <w:p>
            <w:pPr>
              <w:rPr>
                <w:rFonts w:hint="eastAsia" w:ascii="宋体" w:hAnsi="宋体" w:eastAsia="宋体" w:cs="宋体"/>
                <w:color w:val="000000" w:themeColor="text1"/>
                <w:sz w:val="21"/>
                <w:szCs w:val="21"/>
                <w:lang w:val="en-US" w:eastAsia="zh-CN" w:bidi="en-US"/>
              </w:rPr>
            </w:pPr>
            <w:r>
              <w:rPr>
                <w:rFonts w:hint="eastAsia" w:ascii="宋体" w:hAnsi="宋体" w:eastAsia="宋体" w:cs="宋体"/>
                <w:color w:val="000000" w:themeColor="text1"/>
                <w:sz w:val="21"/>
                <w:szCs w:val="21"/>
                <w:lang w:val="en-US" w:eastAsia="zh-CN" w:bidi="en-US"/>
              </w:rPr>
              <w:t>1、房屋单元编号、面积块属性定义等有误</w:t>
            </w:r>
          </w:p>
          <w:p>
            <w:pPr>
              <w:rPr>
                <w:rFonts w:hint="eastAsia" w:ascii="宋体" w:hAnsi="宋体" w:eastAsia="宋体" w:cs="宋体"/>
                <w:color w:val="000000" w:themeColor="text1"/>
                <w:sz w:val="21"/>
                <w:szCs w:val="21"/>
                <w:lang w:val="en-US" w:eastAsia="zh-CN" w:bidi="en-US"/>
              </w:rPr>
            </w:pPr>
            <w:r>
              <w:rPr>
                <w:rFonts w:hint="eastAsia" w:ascii="宋体" w:hAnsi="宋体" w:eastAsia="宋体" w:cs="宋体"/>
                <w:color w:val="000000" w:themeColor="text1"/>
                <w:sz w:val="21"/>
                <w:szCs w:val="21"/>
                <w:lang w:val="en-US" w:eastAsia="zh-CN" w:bidi="en-US"/>
              </w:rPr>
              <w:t>2、私有面积、共有面积定义有误</w:t>
            </w:r>
          </w:p>
          <w:p>
            <w:pPr>
              <w:rPr>
                <w:rFonts w:hint="eastAsia" w:ascii="宋体" w:hAnsi="宋体" w:eastAsia="宋体" w:cs="宋体"/>
                <w:color w:val="000000" w:themeColor="text1"/>
                <w:sz w:val="21"/>
                <w:szCs w:val="21"/>
                <w:lang w:val="en-US" w:eastAsia="zh-CN" w:bidi="en-US"/>
              </w:rPr>
            </w:pPr>
            <w:r>
              <w:rPr>
                <w:rFonts w:hint="eastAsia" w:ascii="宋体" w:hAnsi="宋体" w:eastAsia="宋体" w:cs="宋体"/>
                <w:color w:val="000000" w:themeColor="text1"/>
                <w:sz w:val="21"/>
                <w:szCs w:val="21"/>
                <w:lang w:val="en-US" w:eastAsia="zh-CN" w:bidi="en-US"/>
              </w:rPr>
              <w:t>3、面积测算计积有误（全算、半算、不计积、计积范围等）</w:t>
            </w:r>
          </w:p>
          <w:p>
            <w:pPr>
              <w:rPr>
                <w:rFonts w:hint="eastAsia" w:ascii="宋体" w:hAnsi="宋体" w:eastAsia="宋体" w:cs="宋体"/>
                <w:color w:val="000000" w:themeColor="text1"/>
                <w:sz w:val="21"/>
                <w:szCs w:val="21"/>
                <w:lang w:val="en-US" w:eastAsia="zh-CN" w:bidi="en-US"/>
              </w:rPr>
            </w:pPr>
            <w:r>
              <w:rPr>
                <w:rFonts w:hint="eastAsia" w:ascii="宋体" w:hAnsi="宋体" w:eastAsia="宋体" w:cs="宋体"/>
                <w:color w:val="000000" w:themeColor="text1"/>
                <w:sz w:val="21"/>
                <w:szCs w:val="21"/>
                <w:lang w:val="en-US" w:eastAsia="zh-CN" w:bidi="en-US"/>
              </w:rPr>
              <w:t>4、共有面积分摊有误（分摊原则、分摊方法、计算公式、分摊结果等）</w:t>
            </w:r>
          </w:p>
          <w:p>
            <w:pPr>
              <w:rPr>
                <w:rFonts w:hint="eastAsia" w:ascii="宋体" w:hAnsi="宋体" w:eastAsia="宋体" w:cs="宋体"/>
                <w:color w:val="000000" w:themeColor="text1"/>
                <w:sz w:val="21"/>
                <w:szCs w:val="21"/>
                <w:lang w:val="en-US" w:eastAsia="zh-CN" w:bidi="en-US"/>
              </w:rPr>
            </w:pPr>
            <w:r>
              <w:rPr>
                <w:rFonts w:hint="eastAsia" w:ascii="宋体" w:hAnsi="宋体" w:eastAsia="宋体" w:cs="宋体"/>
                <w:color w:val="000000" w:themeColor="text1"/>
                <w:sz w:val="21"/>
                <w:szCs w:val="21"/>
                <w:lang w:val="en-US" w:eastAsia="zh-CN" w:bidi="en-US"/>
              </w:rPr>
              <w:t>5、纸质测绘成果与电子数据包内容不一致</w:t>
            </w:r>
          </w:p>
          <w:p>
            <w:pPr>
              <w:numPr>
                <w:ilvl w:val="0"/>
                <w:numId w:val="0"/>
              </w:numPr>
              <w:jc w:val="both"/>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bidi="en-US"/>
              </w:rPr>
              <w:t>6、未实地测量或无原始记录或伪造成果数据</w:t>
            </w:r>
          </w:p>
        </w:tc>
        <w:tc>
          <w:tcPr>
            <w:tcW w:w="1303" w:type="pct"/>
          </w:tcPr>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1、房屋坐落、用途、建筑结构、竣工年代、权利人有误；房屋层名、幢名、项目名称有误；</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2、规划许可证号等引用有误</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3、收件材料中图纸等要件不齐或不一致、成果资料不齐全、成果资料内容不统一</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4、分层分户图(分丘图等)中分段尺寸、指北方向、比例尺、测绘单位、测绘日期，标准图框字体等有误；共有墙未按墙中线测绘；外半墙测绘不完整等</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5、指标对照表中内容填写有误；测绘项目现状影像图拍摄房屋与施测的不一致，方位不正确，日期不相符等；丘各幢数据汇总不正确；</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6、成果报告表格内容填写不完整，不正确</w:t>
            </w:r>
          </w:p>
          <w:p>
            <w:pPr>
              <w:pStyle w:val="25"/>
              <w:ind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7、实地建设与规划建施图尺寸超出限差、形状不一致、移位等情况，未做测绘说明</w:t>
            </w:r>
          </w:p>
        </w:tc>
        <w:tc>
          <w:tcPr>
            <w:tcW w:w="1212" w:type="pct"/>
          </w:tcPr>
          <w:p>
            <w:pPr>
              <w:numPr>
                <w:ilvl w:val="0"/>
                <w:numId w:val="0"/>
              </w:numPr>
              <w:jc w:val="both"/>
              <w:rPr>
                <w:rFonts w:ascii="宋体" w:hAnsi="宋体" w:eastAsia="宋体" w:cs="宋体"/>
                <w:color w:val="000000" w:themeColor="text1"/>
                <w:sz w:val="21"/>
                <w:szCs w:val="21"/>
                <w:lang w:eastAsia="zh-CN"/>
              </w:rPr>
            </w:pPr>
          </w:p>
        </w:tc>
        <w:tc>
          <w:tcPr>
            <w:tcW w:w="679" w:type="pct"/>
          </w:tcPr>
          <w:p>
            <w:pPr>
              <w:pStyle w:val="25"/>
              <w:ind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lang w:eastAsia="zh-CN"/>
              </w:rPr>
              <w:t>技术总结中专业术语、测绘范围、文字、数字、面积块名称等有误</w:t>
            </w:r>
          </w:p>
          <w:p>
            <w:pPr>
              <w:pStyle w:val="25"/>
              <w:ind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eastAsia="zh-CN"/>
              </w:rPr>
              <w:t>打印显示、装订顺序有误，多余空白页，页码不连续等</w:t>
            </w:r>
          </w:p>
          <w:p>
            <w:pPr>
              <w:pStyle w:val="25"/>
              <w:ind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eastAsia="zh-CN"/>
              </w:rPr>
              <w:t>收件材料未签章（公章、资料专用章、材料核对章等）</w:t>
            </w:r>
          </w:p>
          <w:p>
            <w:pPr>
              <w:pStyle w:val="25"/>
              <w:ind w:firstLine="0" w:firstLineChars="0"/>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lang w:eastAsia="zh-CN"/>
              </w:rPr>
              <w:t>其它轻微错漏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5000" w:type="pct"/>
            <w:gridSpan w:val="5"/>
          </w:tcPr>
          <w:p>
            <w:pPr>
              <w:jc w:val="both"/>
              <w:rPr>
                <w:rFonts w:ascii="宋体" w:hAnsi="宋体" w:eastAsia="宋体" w:cs="宋体"/>
                <w:color w:val="000000" w:themeColor="text1"/>
                <w:sz w:val="21"/>
                <w:szCs w:val="21"/>
                <w:lang w:eastAsia="zh-CN"/>
              </w:rPr>
            </w:pPr>
          </w:p>
          <w:p>
            <w:pPr>
              <w:ind w:firstLine="280" w:firstLineChars="100"/>
              <w:jc w:val="both"/>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备注：成果质量扣分按照以下执行：A类质量问题扣10分 ； B类质量问题扣5分</w:t>
            </w:r>
          </w:p>
          <w:p>
            <w:pPr>
              <w:ind w:firstLine="280" w:firstLineChars="100"/>
              <w:jc w:val="both"/>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 xml:space="preserve">                                C类质量问题扣2分  ； D类质量问题扣1分</w:t>
            </w:r>
          </w:p>
          <w:p>
            <w:pPr>
              <w:ind w:left="1120"/>
              <w:jc w:val="both"/>
              <w:rPr>
                <w:rFonts w:ascii="宋体" w:hAnsi="宋体" w:eastAsia="宋体" w:cs="宋体"/>
                <w:color w:val="000000" w:themeColor="text1"/>
                <w:sz w:val="28"/>
                <w:szCs w:val="28"/>
                <w:lang w:eastAsia="zh-CN"/>
              </w:rPr>
            </w:pPr>
          </w:p>
          <w:p>
            <w:pPr>
              <w:ind w:firstLine="630" w:firstLineChars="300"/>
              <w:jc w:val="both"/>
              <w:rPr>
                <w:rFonts w:ascii="宋体" w:hAnsi="宋体" w:cs="宋体"/>
                <w:color w:val="000000" w:themeColor="text1"/>
                <w:sz w:val="21"/>
                <w:szCs w:val="21"/>
                <w:lang w:eastAsia="zh-CN"/>
              </w:rPr>
            </w:pPr>
          </w:p>
        </w:tc>
      </w:tr>
    </w:tbl>
    <w:p>
      <w:pPr>
        <w:spacing w:line="360" w:lineRule="exact"/>
        <w:rPr>
          <w:color w:val="000000" w:themeColor="text1"/>
        </w:rPr>
        <w:sectPr>
          <w:pgSz w:w="16840" w:h="11900" w:orient="landscape"/>
          <w:pgMar w:top="1230" w:right="1451" w:bottom="1230" w:left="1451" w:header="1869" w:footer="1871" w:gutter="0"/>
          <w:pgBorders>
            <w:top w:val="none" w:sz="0" w:space="0"/>
            <w:left w:val="none" w:sz="0" w:space="0"/>
            <w:bottom w:val="none" w:sz="0" w:space="0"/>
            <w:right w:val="none" w:sz="0" w:space="0"/>
          </w:pgBorders>
          <w:cols w:space="720" w:num="1"/>
          <w:docGrid w:linePitch="360" w:charSpace="0"/>
        </w:sectPr>
      </w:pPr>
    </w:p>
    <w:p>
      <w:pPr>
        <w:pStyle w:val="24"/>
        <w:rPr>
          <w:color w:val="000000" w:themeColor="text1"/>
        </w:rPr>
      </w:pPr>
      <w:r>
        <w:rPr>
          <w:color w:val="000000" w:themeColor="text1"/>
        </w:rPr>
        <w:t>信用等级评定:</w:t>
      </w:r>
    </w:p>
    <w:tbl>
      <w:tblPr>
        <w:tblStyle w:val="4"/>
        <w:tblW w:w="7078" w:type="dxa"/>
        <w:jc w:val="center"/>
        <w:tblLayout w:type="fixed"/>
        <w:tblCellMar>
          <w:top w:w="0" w:type="dxa"/>
          <w:left w:w="10" w:type="dxa"/>
          <w:bottom w:w="0" w:type="dxa"/>
          <w:right w:w="10" w:type="dxa"/>
        </w:tblCellMar>
      </w:tblPr>
      <w:tblGrid>
        <w:gridCol w:w="1151"/>
        <w:gridCol w:w="5927"/>
      </w:tblGrid>
      <w:tr>
        <w:tblPrEx>
          <w:tblCellMar>
            <w:top w:w="0" w:type="dxa"/>
            <w:left w:w="10" w:type="dxa"/>
            <w:bottom w:w="0" w:type="dxa"/>
            <w:right w:w="10" w:type="dxa"/>
          </w:tblCellMar>
        </w:tblPrEx>
        <w:trPr>
          <w:trHeight w:val="547" w:hRule="exact"/>
          <w:jc w:val="center"/>
        </w:trPr>
        <w:tc>
          <w:tcPr>
            <w:tcW w:w="1151" w:type="dxa"/>
            <w:tcBorders>
              <w:top w:val="single" w:color="auto" w:sz="4" w:space="0"/>
              <w:left w:val="single" w:color="auto" w:sz="4" w:space="0"/>
            </w:tcBorders>
            <w:shd w:val="clear" w:color="auto" w:fill="FFFFFF"/>
          </w:tcPr>
          <w:p>
            <w:pPr>
              <w:pStyle w:val="22"/>
              <w:spacing w:before="120" w:line="240" w:lineRule="auto"/>
              <w:ind w:firstLine="0"/>
              <w:jc w:val="center"/>
              <w:rPr>
                <w:color w:val="000000" w:themeColor="text1"/>
              </w:rPr>
            </w:pPr>
            <w:r>
              <w:rPr>
                <w:color w:val="000000" w:themeColor="text1"/>
              </w:rPr>
              <w:t>等级</w:t>
            </w:r>
          </w:p>
        </w:tc>
        <w:tc>
          <w:tcPr>
            <w:tcW w:w="5927" w:type="dxa"/>
            <w:tcBorders>
              <w:top w:val="single" w:color="auto" w:sz="4" w:space="0"/>
              <w:left w:val="single" w:color="auto" w:sz="4" w:space="0"/>
              <w:right w:val="single" w:color="auto" w:sz="4" w:space="0"/>
            </w:tcBorders>
            <w:shd w:val="clear" w:color="auto" w:fill="FFFFFF"/>
          </w:tcPr>
          <w:p>
            <w:pPr>
              <w:pStyle w:val="22"/>
              <w:spacing w:before="140" w:line="240" w:lineRule="auto"/>
              <w:ind w:firstLine="0"/>
              <w:jc w:val="center"/>
              <w:rPr>
                <w:color w:val="000000" w:themeColor="text1"/>
              </w:rPr>
            </w:pPr>
            <w:r>
              <w:rPr>
                <w:color w:val="000000" w:themeColor="text1"/>
              </w:rPr>
              <w:t>信用分</w:t>
            </w:r>
          </w:p>
        </w:tc>
      </w:tr>
      <w:tr>
        <w:tblPrEx>
          <w:tblCellMar>
            <w:top w:w="0" w:type="dxa"/>
            <w:left w:w="10" w:type="dxa"/>
            <w:bottom w:w="0" w:type="dxa"/>
            <w:right w:w="10" w:type="dxa"/>
          </w:tblCellMar>
        </w:tblPrEx>
        <w:trPr>
          <w:trHeight w:val="504" w:hRule="exact"/>
          <w:jc w:val="center"/>
        </w:trPr>
        <w:tc>
          <w:tcPr>
            <w:tcW w:w="1151" w:type="dxa"/>
            <w:tcBorders>
              <w:top w:val="single" w:color="auto" w:sz="4" w:space="0"/>
              <w:lef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A</w:t>
            </w:r>
          </w:p>
        </w:tc>
        <w:tc>
          <w:tcPr>
            <w:tcW w:w="5927" w:type="dxa"/>
            <w:tcBorders>
              <w:top w:val="single" w:color="auto" w:sz="4" w:space="0"/>
              <w:left w:val="single" w:color="auto" w:sz="4" w:space="0"/>
              <w:righ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90</w:t>
            </w:r>
            <w:r>
              <w:rPr>
                <w:rFonts w:ascii="Arial" w:hAnsi="Arial" w:eastAsia="Times New Roman" w:cs="Arial"/>
                <w:color w:val="000000" w:themeColor="text1"/>
                <w:sz w:val="30"/>
                <w:szCs w:val="30"/>
                <w:lang w:val="en-US" w:eastAsia="en-US" w:bidi="en-US"/>
              </w:rPr>
              <w:t>≤</w:t>
            </w:r>
            <w:r>
              <w:rPr>
                <w:color w:val="000000" w:themeColor="text1"/>
              </w:rPr>
              <w:t>信用分</w:t>
            </w:r>
            <w:r>
              <w:rPr>
                <w:rFonts w:ascii="Arial" w:hAnsi="Arial" w:eastAsia="Times New Roman" w:cs="Arial"/>
                <w:color w:val="000000" w:themeColor="text1"/>
                <w:sz w:val="30"/>
                <w:szCs w:val="30"/>
                <w:lang w:val="en-US" w:eastAsia="en-US" w:bidi="en-US"/>
              </w:rPr>
              <w:t>≤</w:t>
            </w:r>
            <w:r>
              <w:rPr>
                <w:rFonts w:hint="eastAsia" w:ascii="Arial" w:hAnsi="Arial" w:cs="Arial"/>
                <w:color w:val="000000" w:themeColor="text1"/>
                <w:sz w:val="30"/>
                <w:szCs w:val="30"/>
                <w:lang w:val="en-US" w:eastAsia="zh-CN" w:bidi="en-US"/>
              </w:rPr>
              <w:t>1</w:t>
            </w:r>
            <w:r>
              <w:rPr>
                <w:rFonts w:ascii="Times New Roman" w:hAnsi="Times New Roman" w:eastAsia="Times New Roman" w:cs="Times New Roman"/>
                <w:color w:val="000000" w:themeColor="text1"/>
                <w:sz w:val="30"/>
                <w:szCs w:val="30"/>
              </w:rPr>
              <w:t>00</w:t>
            </w:r>
          </w:p>
        </w:tc>
      </w:tr>
      <w:tr>
        <w:tblPrEx>
          <w:tblCellMar>
            <w:top w:w="0" w:type="dxa"/>
            <w:left w:w="10" w:type="dxa"/>
            <w:bottom w:w="0" w:type="dxa"/>
            <w:right w:w="10" w:type="dxa"/>
          </w:tblCellMar>
        </w:tblPrEx>
        <w:trPr>
          <w:trHeight w:val="527" w:hRule="exact"/>
          <w:jc w:val="center"/>
        </w:trPr>
        <w:tc>
          <w:tcPr>
            <w:tcW w:w="1151" w:type="dxa"/>
            <w:tcBorders>
              <w:top w:val="single" w:color="auto" w:sz="4" w:space="0"/>
              <w:lef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B</w:t>
            </w:r>
          </w:p>
        </w:tc>
        <w:tc>
          <w:tcPr>
            <w:tcW w:w="5927" w:type="dxa"/>
            <w:tcBorders>
              <w:top w:val="single" w:color="auto" w:sz="4" w:space="0"/>
              <w:left w:val="single" w:color="auto" w:sz="4" w:space="0"/>
              <w:righ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80</w:t>
            </w:r>
            <w:r>
              <w:rPr>
                <w:rFonts w:ascii="Arial" w:hAnsi="Arial" w:eastAsia="Times New Roman" w:cs="Arial"/>
                <w:color w:val="000000" w:themeColor="text1"/>
                <w:sz w:val="30"/>
                <w:szCs w:val="30"/>
                <w:lang w:val="en-US" w:eastAsia="en-US" w:bidi="en-US"/>
              </w:rPr>
              <w:t>≤</w:t>
            </w:r>
            <w:r>
              <w:rPr>
                <w:color w:val="000000" w:themeColor="text1"/>
              </w:rPr>
              <w:t>信用分</w:t>
            </w:r>
            <w:r>
              <w:rPr>
                <w:rFonts w:ascii="Times New Roman" w:hAnsi="Times New Roman" w:eastAsia="Times New Roman" w:cs="Times New Roman"/>
                <w:color w:val="000000" w:themeColor="text1"/>
                <w:sz w:val="30"/>
                <w:szCs w:val="30"/>
              </w:rPr>
              <w:t>&lt;</w:t>
            </w:r>
            <w:r>
              <w:rPr>
                <w:rFonts w:ascii="Times New Roman" w:hAnsi="Times New Roman" w:eastAsia="Times New Roman" w:cs="Times New Roman"/>
                <w:color w:val="000000" w:themeColor="text1"/>
                <w:sz w:val="30"/>
                <w:szCs w:val="30"/>
                <w:lang w:val="en-US" w:eastAsia="en-US" w:bidi="en-US"/>
              </w:rPr>
              <w:t>90</w:t>
            </w:r>
          </w:p>
        </w:tc>
      </w:tr>
      <w:tr>
        <w:tblPrEx>
          <w:tblCellMar>
            <w:top w:w="0" w:type="dxa"/>
            <w:left w:w="10" w:type="dxa"/>
            <w:bottom w:w="0" w:type="dxa"/>
            <w:right w:w="10" w:type="dxa"/>
          </w:tblCellMar>
        </w:tblPrEx>
        <w:trPr>
          <w:trHeight w:val="509" w:hRule="exact"/>
          <w:jc w:val="center"/>
        </w:trPr>
        <w:tc>
          <w:tcPr>
            <w:tcW w:w="1151" w:type="dxa"/>
            <w:tcBorders>
              <w:top w:val="single" w:color="auto" w:sz="4" w:space="0"/>
              <w:lef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C</w:t>
            </w:r>
          </w:p>
        </w:tc>
        <w:tc>
          <w:tcPr>
            <w:tcW w:w="5927" w:type="dxa"/>
            <w:tcBorders>
              <w:top w:val="single" w:color="auto" w:sz="4" w:space="0"/>
              <w:left w:val="single" w:color="auto" w:sz="4" w:space="0"/>
              <w:righ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70</w:t>
            </w:r>
            <w:r>
              <w:rPr>
                <w:rFonts w:ascii="Arial" w:hAnsi="Arial" w:eastAsia="Times New Roman" w:cs="Arial"/>
                <w:color w:val="000000" w:themeColor="text1"/>
                <w:sz w:val="30"/>
                <w:szCs w:val="30"/>
                <w:lang w:val="en-US" w:eastAsia="en-US" w:bidi="en-US"/>
              </w:rPr>
              <w:t>≤</w:t>
            </w:r>
            <w:r>
              <w:rPr>
                <w:color w:val="000000" w:themeColor="text1"/>
              </w:rPr>
              <w:t>信用分</w:t>
            </w:r>
            <w:r>
              <w:rPr>
                <w:rFonts w:ascii="Times New Roman" w:hAnsi="Times New Roman" w:eastAsia="Times New Roman" w:cs="Times New Roman"/>
                <w:color w:val="000000" w:themeColor="text1"/>
                <w:sz w:val="30"/>
                <w:szCs w:val="30"/>
              </w:rPr>
              <w:t>&lt;</w:t>
            </w:r>
            <w:r>
              <w:rPr>
                <w:rFonts w:ascii="Times New Roman" w:hAnsi="Times New Roman" w:eastAsia="Times New Roman" w:cs="Times New Roman"/>
                <w:color w:val="000000" w:themeColor="text1"/>
                <w:sz w:val="30"/>
                <w:szCs w:val="30"/>
                <w:lang w:val="en-US" w:eastAsia="en-US" w:bidi="en-US"/>
              </w:rPr>
              <w:t>80</w:t>
            </w:r>
          </w:p>
        </w:tc>
      </w:tr>
      <w:tr>
        <w:tblPrEx>
          <w:tblCellMar>
            <w:top w:w="0" w:type="dxa"/>
            <w:left w:w="10" w:type="dxa"/>
            <w:bottom w:w="0" w:type="dxa"/>
            <w:right w:w="10" w:type="dxa"/>
          </w:tblCellMar>
        </w:tblPrEx>
        <w:trPr>
          <w:trHeight w:val="527" w:hRule="exact"/>
          <w:jc w:val="center"/>
        </w:trPr>
        <w:tc>
          <w:tcPr>
            <w:tcW w:w="1151" w:type="dxa"/>
            <w:tcBorders>
              <w:top w:val="single" w:color="auto" w:sz="4" w:space="0"/>
              <w:lef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D</w:t>
            </w:r>
          </w:p>
        </w:tc>
        <w:tc>
          <w:tcPr>
            <w:tcW w:w="5927" w:type="dxa"/>
            <w:tcBorders>
              <w:top w:val="single" w:color="auto" w:sz="4" w:space="0"/>
              <w:left w:val="single" w:color="auto" w:sz="4" w:space="0"/>
              <w:right w:val="single" w:color="auto" w:sz="4" w:space="0"/>
            </w:tcBorders>
            <w:shd w:val="clear" w:color="auto" w:fill="FFFFFF"/>
          </w:tcPr>
          <w:p>
            <w:pPr>
              <w:pStyle w:val="22"/>
              <w:spacing w:before="120"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60</w:t>
            </w:r>
            <w:r>
              <w:rPr>
                <w:rFonts w:ascii="Arial" w:hAnsi="Arial" w:eastAsia="Times New Roman" w:cs="Arial"/>
                <w:color w:val="000000" w:themeColor="text1"/>
                <w:sz w:val="30"/>
                <w:szCs w:val="30"/>
                <w:lang w:val="en-US" w:eastAsia="en-US" w:bidi="en-US"/>
              </w:rPr>
              <w:t>≤</w:t>
            </w:r>
            <w:r>
              <w:rPr>
                <w:color w:val="000000" w:themeColor="text1"/>
              </w:rPr>
              <w:t>信用分</w:t>
            </w:r>
            <w:r>
              <w:rPr>
                <w:rFonts w:ascii="Times New Roman" w:hAnsi="Times New Roman" w:eastAsia="Times New Roman" w:cs="Times New Roman"/>
                <w:color w:val="000000" w:themeColor="text1"/>
                <w:sz w:val="30"/>
                <w:szCs w:val="30"/>
              </w:rPr>
              <w:t>&lt;</w:t>
            </w:r>
            <w:r>
              <w:rPr>
                <w:rFonts w:ascii="Times New Roman" w:hAnsi="Times New Roman" w:eastAsia="Times New Roman" w:cs="Times New Roman"/>
                <w:color w:val="000000" w:themeColor="text1"/>
                <w:sz w:val="30"/>
                <w:szCs w:val="30"/>
                <w:lang w:val="en-US" w:eastAsia="en-US" w:bidi="en-US"/>
              </w:rPr>
              <w:t>70</w:t>
            </w:r>
          </w:p>
        </w:tc>
      </w:tr>
      <w:tr>
        <w:tblPrEx>
          <w:tblCellMar>
            <w:top w:w="0" w:type="dxa"/>
            <w:left w:w="10" w:type="dxa"/>
            <w:bottom w:w="0" w:type="dxa"/>
            <w:right w:w="10" w:type="dxa"/>
          </w:tblCellMar>
        </w:tblPrEx>
        <w:trPr>
          <w:trHeight w:val="531" w:hRule="exact"/>
          <w:jc w:val="center"/>
        </w:trPr>
        <w:tc>
          <w:tcPr>
            <w:tcW w:w="1151" w:type="dxa"/>
            <w:tcBorders>
              <w:top w:val="single" w:color="auto" w:sz="4" w:space="0"/>
              <w:left w:val="single" w:color="auto" w:sz="4" w:space="0"/>
              <w:bottom w:val="single" w:color="auto" w:sz="4" w:space="0"/>
            </w:tcBorders>
            <w:shd w:val="clear" w:color="auto" w:fill="FFFFFF"/>
            <w:vAlign w:val="center"/>
          </w:tcPr>
          <w:p>
            <w:pPr>
              <w:pStyle w:val="22"/>
              <w:spacing w:line="240" w:lineRule="auto"/>
              <w:ind w:firstLine="0"/>
              <w:jc w:val="center"/>
              <w:rPr>
                <w:color w:val="000000" w:themeColor="text1"/>
                <w:sz w:val="30"/>
                <w:szCs w:val="30"/>
              </w:rPr>
            </w:pPr>
            <w:r>
              <w:rPr>
                <w:rFonts w:ascii="Times New Roman" w:hAnsi="Times New Roman" w:eastAsia="Times New Roman" w:cs="Times New Roman"/>
                <w:color w:val="000000" w:themeColor="text1"/>
                <w:sz w:val="30"/>
                <w:szCs w:val="30"/>
                <w:lang w:val="en-US" w:eastAsia="en-US" w:bidi="en-US"/>
              </w:rPr>
              <w:t>E</w:t>
            </w:r>
          </w:p>
        </w:tc>
        <w:tc>
          <w:tcPr>
            <w:tcW w:w="59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240" w:lineRule="auto"/>
              <w:ind w:firstLine="0"/>
              <w:jc w:val="center"/>
              <w:rPr>
                <w:color w:val="000000" w:themeColor="text1"/>
                <w:sz w:val="30"/>
                <w:szCs w:val="30"/>
              </w:rPr>
            </w:pPr>
            <w:r>
              <w:rPr>
                <w:rFonts w:hint="eastAsia" w:ascii="Times New Roman" w:hAnsi="Times New Roman" w:cs="Times New Roman"/>
                <w:color w:val="000000" w:themeColor="text1"/>
                <w:sz w:val="30"/>
                <w:szCs w:val="30"/>
                <w:lang w:eastAsia="zh-CN"/>
              </w:rPr>
              <w:t>信用分</w:t>
            </w:r>
            <w:r>
              <w:rPr>
                <w:rFonts w:ascii="Times New Roman" w:hAnsi="Times New Roman" w:eastAsia="Times New Roman" w:cs="Times New Roman"/>
                <w:color w:val="000000" w:themeColor="text1"/>
                <w:sz w:val="30"/>
                <w:szCs w:val="30"/>
              </w:rPr>
              <w:t>&lt;60</w:t>
            </w:r>
          </w:p>
        </w:tc>
      </w:tr>
    </w:tbl>
    <w:p>
      <w:pPr>
        <w:spacing w:after="79" w:line="1" w:lineRule="exact"/>
        <w:rPr>
          <w:color w:val="000000" w:themeColor="text1"/>
        </w:rPr>
      </w:pPr>
    </w:p>
    <w:p>
      <w:pPr>
        <w:pStyle w:val="12"/>
        <w:spacing w:line="617" w:lineRule="exact"/>
        <w:ind w:firstLine="0"/>
        <w:rPr>
          <w:color w:val="000000" w:themeColor="text1"/>
        </w:rPr>
      </w:pPr>
      <w:r>
        <w:rPr>
          <w:color w:val="000000" w:themeColor="text1"/>
        </w:rPr>
        <w:t>评价规则：</w:t>
      </w:r>
    </w:p>
    <w:p>
      <w:pPr>
        <w:pStyle w:val="12"/>
        <w:spacing w:line="360" w:lineRule="auto"/>
        <w:ind w:firstLine="640"/>
        <w:jc w:val="both"/>
        <w:rPr>
          <w:rFonts w:hint="eastAsia"/>
          <w:b w:val="0"/>
          <w:bCs w:val="0"/>
          <w:color w:val="000000" w:themeColor="text1"/>
          <w:lang w:eastAsia="zh-CN"/>
        </w:rPr>
      </w:pPr>
      <w:bookmarkStart w:id="42" w:name="bookmark48"/>
      <w:bookmarkEnd w:id="42"/>
      <w:r>
        <w:rPr>
          <w:rFonts w:hint="eastAsia"/>
          <w:b w:val="0"/>
          <w:bCs w:val="0"/>
          <w:color w:val="000000" w:themeColor="text1"/>
          <w:lang w:val="en-US" w:eastAsia="zh-CN"/>
        </w:rPr>
        <w:t>1、</w:t>
      </w:r>
      <w:r>
        <w:rPr>
          <w:rFonts w:hint="eastAsia"/>
          <w:b w:val="0"/>
          <w:bCs w:val="0"/>
          <w:color w:val="000000" w:themeColor="text1"/>
          <w:lang w:eastAsia="zh-CN"/>
        </w:rPr>
        <w:t>信用信息主体的基础分为80分，有良好信用信息的予以加分，有不良信用信息的予以减分，扣完为止，不计负分。</w:t>
      </w:r>
    </w:p>
    <w:p>
      <w:pPr>
        <w:pStyle w:val="12"/>
        <w:spacing w:line="360" w:lineRule="auto"/>
        <w:ind w:firstLine="640"/>
        <w:jc w:val="both"/>
        <w:rPr>
          <w:rFonts w:hint="eastAsia"/>
          <w:b w:val="0"/>
          <w:bCs w:val="0"/>
          <w:color w:val="000000" w:themeColor="text1"/>
          <w:lang w:val="en-US" w:eastAsia="zh-CN"/>
        </w:rPr>
      </w:pPr>
      <w:bookmarkStart w:id="43" w:name="bookmark49"/>
      <w:bookmarkEnd w:id="43"/>
      <w:r>
        <w:rPr>
          <w:rFonts w:hint="eastAsia"/>
          <w:b w:val="0"/>
          <w:bCs w:val="0"/>
          <w:color w:val="000000" w:themeColor="text1"/>
          <w:lang w:val="en-US" w:eastAsia="zh-CN"/>
        </w:rPr>
        <w:t>2、信用信息加分累计最高不超过20分。</w:t>
      </w:r>
    </w:p>
    <w:p>
      <w:pPr>
        <w:pStyle w:val="12"/>
        <w:spacing w:line="360" w:lineRule="auto"/>
        <w:ind w:firstLine="640"/>
        <w:jc w:val="both"/>
        <w:rPr>
          <w:rFonts w:hint="default"/>
          <w:b w:val="0"/>
          <w:bCs w:val="0"/>
          <w:color w:val="000000" w:themeColor="text1"/>
          <w:lang w:val="en-US" w:eastAsia="zh-CN"/>
        </w:rPr>
      </w:pPr>
      <w:bookmarkStart w:id="44" w:name="bookmark50"/>
      <w:bookmarkEnd w:id="44"/>
      <w:r>
        <w:rPr>
          <w:rFonts w:hint="eastAsia"/>
          <w:b w:val="0"/>
          <w:bCs w:val="0"/>
          <w:color w:val="000000" w:themeColor="text1"/>
          <w:lang w:val="en-US" w:eastAsia="zh-CN"/>
        </w:rPr>
        <w:t>3、因同一行为受到多种类型奖励或处罚的，按最高分值加减分，不累计.</w:t>
      </w:r>
      <w:bookmarkStart w:id="45" w:name="_GoBack"/>
      <w:bookmarkEnd w:id="45"/>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color w:val="000000" w:themeColor="text1"/>
          <w:lang w:val="en-US" w:eastAsia="zh-CN"/>
        </w:rPr>
      </w:pPr>
    </w:p>
    <w:sectPr>
      <w:headerReference r:id="rId8" w:type="default"/>
      <w:footerReference r:id="rId9" w:type="default"/>
      <w:footerReference r:id="rId10" w:type="even"/>
      <w:pgSz w:w="11900" w:h="16840"/>
      <w:pgMar w:top="2007" w:right="1354" w:bottom="1490" w:left="1820" w:header="1579" w:footer="1062" w:gutter="0"/>
      <w:pgBorders>
        <w:top w:val="none" w:sz="0" w:space="0"/>
        <w:left w:val="none" w:sz="0" w:space="0"/>
        <w:bottom w:val="none" w:sz="0" w:space="0"/>
        <w:right w:val="none"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path/>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path/>
          <v:fill on="f" focussize="0,0"/>
          <v:stroke on="f" weight="0.5pt" joinstyle="miter"/>
          <v:imagedata o:title=""/>
          <o:lock v:ext="edit"/>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3" o:spid="_x0000_s2053"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7D550"/>
    <w:multiLevelType w:val="singleLevel"/>
    <w:tmpl w:val="AB57D550"/>
    <w:lvl w:ilvl="0" w:tentative="0">
      <w:start w:val="1"/>
      <w:numFmt w:val="decimal"/>
      <w:suff w:val="nothing"/>
      <w:lvlText w:val="%1、"/>
      <w:lvlJc w:val="left"/>
    </w:lvl>
  </w:abstractNum>
  <w:abstractNum w:abstractNumId="1">
    <w:nsid w:val="BC76EF1B"/>
    <w:multiLevelType w:val="singleLevel"/>
    <w:tmpl w:val="BC76EF1B"/>
    <w:lvl w:ilvl="0" w:tentative="0">
      <w:start w:val="1"/>
      <w:numFmt w:val="decimal"/>
      <w:suff w:val="nothing"/>
      <w:lvlText w:val="%1、"/>
      <w:lvlJc w:val="left"/>
    </w:lvl>
  </w:abstractNum>
  <w:abstractNum w:abstractNumId="2">
    <w:nsid w:val="CCF8109B"/>
    <w:multiLevelType w:val="singleLevel"/>
    <w:tmpl w:val="CCF8109B"/>
    <w:lvl w:ilvl="0" w:tentative="0">
      <w:start w:val="1"/>
      <w:numFmt w:val="decimal"/>
      <w:suff w:val="nothing"/>
      <w:lvlText w:val="%1、"/>
      <w:lvlJc w:val="left"/>
    </w:lvl>
  </w:abstractNum>
  <w:abstractNum w:abstractNumId="3">
    <w:nsid w:val="D8C2A79A"/>
    <w:multiLevelType w:val="singleLevel"/>
    <w:tmpl w:val="D8C2A79A"/>
    <w:lvl w:ilvl="0" w:tentative="0">
      <w:start w:val="1"/>
      <w:numFmt w:val="decimal"/>
      <w:suff w:val="nothing"/>
      <w:lvlText w:val="%1、"/>
      <w:lvlJc w:val="left"/>
    </w:lvl>
  </w:abstractNum>
  <w:abstractNum w:abstractNumId="4">
    <w:nsid w:val="E49130A0"/>
    <w:multiLevelType w:val="singleLevel"/>
    <w:tmpl w:val="E49130A0"/>
    <w:lvl w:ilvl="0" w:tentative="0">
      <w:start w:val="1"/>
      <w:numFmt w:val="decimal"/>
      <w:suff w:val="nothing"/>
      <w:lvlText w:val="%1、"/>
      <w:lvlJc w:val="left"/>
    </w:lvl>
  </w:abstractNum>
  <w:abstractNum w:abstractNumId="5">
    <w:nsid w:val="E9B157B1"/>
    <w:multiLevelType w:val="singleLevel"/>
    <w:tmpl w:val="E9B157B1"/>
    <w:lvl w:ilvl="0" w:tentative="0">
      <w:start w:val="1"/>
      <w:numFmt w:val="decimal"/>
      <w:suff w:val="nothing"/>
      <w:lvlText w:val="%1、"/>
      <w:lvlJc w:val="left"/>
    </w:lvl>
  </w:abstractNum>
  <w:abstractNum w:abstractNumId="6">
    <w:nsid w:val="0AB990D4"/>
    <w:multiLevelType w:val="singleLevel"/>
    <w:tmpl w:val="0AB990D4"/>
    <w:lvl w:ilvl="0" w:tentative="0">
      <w:start w:val="1"/>
      <w:numFmt w:val="decimal"/>
      <w:suff w:val="nothing"/>
      <w:lvlText w:val="%1、"/>
      <w:lvlJc w:val="left"/>
    </w:lvl>
  </w:abstractNum>
  <w:abstractNum w:abstractNumId="7">
    <w:nsid w:val="0C493BCB"/>
    <w:multiLevelType w:val="singleLevel"/>
    <w:tmpl w:val="0C493BCB"/>
    <w:lvl w:ilvl="0" w:tentative="0">
      <w:start w:val="1"/>
      <w:numFmt w:val="decimal"/>
      <w:suff w:val="nothing"/>
      <w:lvlText w:val="%1、"/>
      <w:lvlJc w:val="left"/>
    </w:lvl>
  </w:abstractNum>
  <w:abstractNum w:abstractNumId="8">
    <w:nsid w:val="0D1036E4"/>
    <w:multiLevelType w:val="singleLevel"/>
    <w:tmpl w:val="0D1036E4"/>
    <w:lvl w:ilvl="0" w:tentative="0">
      <w:start w:val="1"/>
      <w:numFmt w:val="decimal"/>
      <w:suff w:val="nothing"/>
      <w:lvlText w:val="%1、"/>
      <w:lvlJc w:val="left"/>
    </w:lvl>
  </w:abstractNum>
  <w:abstractNum w:abstractNumId="9">
    <w:nsid w:val="1155F4C6"/>
    <w:multiLevelType w:val="singleLevel"/>
    <w:tmpl w:val="1155F4C6"/>
    <w:lvl w:ilvl="0" w:tentative="0">
      <w:start w:val="1"/>
      <w:numFmt w:val="decimal"/>
      <w:suff w:val="nothing"/>
      <w:lvlText w:val="%1、"/>
      <w:lvlJc w:val="left"/>
    </w:lvl>
  </w:abstractNum>
  <w:abstractNum w:abstractNumId="10">
    <w:nsid w:val="130F2740"/>
    <w:multiLevelType w:val="singleLevel"/>
    <w:tmpl w:val="130F2740"/>
    <w:lvl w:ilvl="0" w:tentative="0">
      <w:start w:val="1"/>
      <w:numFmt w:val="decimal"/>
      <w:suff w:val="nothing"/>
      <w:lvlText w:val="%1、"/>
      <w:lvlJc w:val="left"/>
    </w:lvl>
  </w:abstractNum>
  <w:abstractNum w:abstractNumId="11">
    <w:nsid w:val="33626065"/>
    <w:multiLevelType w:val="singleLevel"/>
    <w:tmpl w:val="33626065"/>
    <w:lvl w:ilvl="0" w:tentative="0">
      <w:start w:val="1"/>
      <w:numFmt w:val="decimal"/>
      <w:suff w:val="nothing"/>
      <w:lvlText w:val="%1、"/>
      <w:lvlJc w:val="left"/>
    </w:lvl>
  </w:abstractNum>
  <w:abstractNum w:abstractNumId="12">
    <w:nsid w:val="5D02010F"/>
    <w:multiLevelType w:val="singleLevel"/>
    <w:tmpl w:val="5D02010F"/>
    <w:lvl w:ilvl="0" w:tentative="0">
      <w:start w:val="1"/>
      <w:numFmt w:val="decimal"/>
      <w:suff w:val="nothing"/>
      <w:lvlText w:val="%1、"/>
      <w:lvlJc w:val="left"/>
    </w:lvl>
  </w:abstractNum>
  <w:num w:numId="1">
    <w:abstractNumId w:val="11"/>
  </w:num>
  <w:num w:numId="2">
    <w:abstractNumId w:val="10"/>
  </w:num>
  <w:num w:numId="3">
    <w:abstractNumId w:val="8"/>
  </w:num>
  <w:num w:numId="4">
    <w:abstractNumId w:val="2"/>
  </w:num>
  <w:num w:numId="5">
    <w:abstractNumId w:val="7"/>
  </w:num>
  <w:num w:numId="6">
    <w:abstractNumId w:val="9"/>
  </w:num>
  <w:num w:numId="7">
    <w:abstractNumId w:val="5"/>
  </w:num>
  <w:num w:numId="8">
    <w:abstractNumId w:val="1"/>
  </w:num>
  <w:num w:numId="9">
    <w:abstractNumId w:val="6"/>
  </w:num>
  <w:num w:numId="10">
    <w:abstractNumId w:val="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81"/>
  <w:drawingGridVerticalSpacing w:val="18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96689E"/>
    <w:rsid w:val="00565EC6"/>
    <w:rsid w:val="00772FC5"/>
    <w:rsid w:val="0096689E"/>
    <w:rsid w:val="00B179E3"/>
    <w:rsid w:val="00BD1EB6"/>
    <w:rsid w:val="00CB0146"/>
    <w:rsid w:val="00CD7455"/>
    <w:rsid w:val="00EA19BB"/>
    <w:rsid w:val="00FE6B23"/>
    <w:rsid w:val="017758A5"/>
    <w:rsid w:val="01A4073C"/>
    <w:rsid w:val="068646E5"/>
    <w:rsid w:val="07392F24"/>
    <w:rsid w:val="09B13F4A"/>
    <w:rsid w:val="09F0473C"/>
    <w:rsid w:val="0EF318A1"/>
    <w:rsid w:val="10F11D72"/>
    <w:rsid w:val="12AC2455"/>
    <w:rsid w:val="134640D7"/>
    <w:rsid w:val="14332B0C"/>
    <w:rsid w:val="156E1875"/>
    <w:rsid w:val="160D7528"/>
    <w:rsid w:val="16AF657C"/>
    <w:rsid w:val="16B47551"/>
    <w:rsid w:val="17CD065C"/>
    <w:rsid w:val="181021E5"/>
    <w:rsid w:val="18596E30"/>
    <w:rsid w:val="1B5D585F"/>
    <w:rsid w:val="1B6302C6"/>
    <w:rsid w:val="1BF043BB"/>
    <w:rsid w:val="1EC57EA2"/>
    <w:rsid w:val="1F9D2C71"/>
    <w:rsid w:val="1FC63DAA"/>
    <w:rsid w:val="21C96814"/>
    <w:rsid w:val="25336EC7"/>
    <w:rsid w:val="27387BC9"/>
    <w:rsid w:val="28D86292"/>
    <w:rsid w:val="298E0B3D"/>
    <w:rsid w:val="2A44575F"/>
    <w:rsid w:val="2C5F1871"/>
    <w:rsid w:val="2C6D61C7"/>
    <w:rsid w:val="2D2236F9"/>
    <w:rsid w:val="30A720E1"/>
    <w:rsid w:val="31A76624"/>
    <w:rsid w:val="348C4FAC"/>
    <w:rsid w:val="34BE7566"/>
    <w:rsid w:val="34CE57EA"/>
    <w:rsid w:val="37B51051"/>
    <w:rsid w:val="380F4463"/>
    <w:rsid w:val="3F611B81"/>
    <w:rsid w:val="41BE74EC"/>
    <w:rsid w:val="44754F50"/>
    <w:rsid w:val="47AF1469"/>
    <w:rsid w:val="4A48398C"/>
    <w:rsid w:val="4AA564A8"/>
    <w:rsid w:val="4BE27AB7"/>
    <w:rsid w:val="4D8C7C03"/>
    <w:rsid w:val="4E3E2E38"/>
    <w:rsid w:val="4EF64FEB"/>
    <w:rsid w:val="4FF4307D"/>
    <w:rsid w:val="500D1B20"/>
    <w:rsid w:val="51AF73D4"/>
    <w:rsid w:val="54271911"/>
    <w:rsid w:val="569B3066"/>
    <w:rsid w:val="581C10DA"/>
    <w:rsid w:val="588C69FB"/>
    <w:rsid w:val="58C31FFC"/>
    <w:rsid w:val="5BD16358"/>
    <w:rsid w:val="5DD956A6"/>
    <w:rsid w:val="60685970"/>
    <w:rsid w:val="60D76C4C"/>
    <w:rsid w:val="61A26E0B"/>
    <w:rsid w:val="61C93D6C"/>
    <w:rsid w:val="62B12230"/>
    <w:rsid w:val="63456A66"/>
    <w:rsid w:val="63B566CB"/>
    <w:rsid w:val="64CC02A3"/>
    <w:rsid w:val="664E601A"/>
    <w:rsid w:val="66FB38ED"/>
    <w:rsid w:val="687B1E53"/>
    <w:rsid w:val="68806BD1"/>
    <w:rsid w:val="6A7A240A"/>
    <w:rsid w:val="6C5B2AB5"/>
    <w:rsid w:val="726A0567"/>
    <w:rsid w:val="73E03510"/>
    <w:rsid w:val="748551BC"/>
    <w:rsid w:val="748D59FE"/>
    <w:rsid w:val="76F125DA"/>
    <w:rsid w:val="78214691"/>
    <w:rsid w:val="78533880"/>
    <w:rsid w:val="79A342A6"/>
    <w:rsid w:val="7A9D2863"/>
    <w:rsid w:val="7BB37DE4"/>
    <w:rsid w:val="7C095308"/>
    <w:rsid w:val="7C6C092F"/>
    <w:rsid w:val="7F6A6607"/>
    <w:rsid w:val="7F72535E"/>
    <w:rsid w:val="7FE75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ody text|3_"/>
    <w:basedOn w:val="6"/>
    <w:link w:val="8"/>
    <w:qFormat/>
    <w:uiPriority w:val="0"/>
    <w:rPr>
      <w:sz w:val="20"/>
      <w:szCs w:val="20"/>
      <w:u w:val="none"/>
      <w:shd w:val="clear" w:color="auto" w:fill="auto"/>
    </w:rPr>
  </w:style>
  <w:style w:type="paragraph" w:customStyle="1" w:styleId="8">
    <w:name w:val="Body text|3"/>
    <w:basedOn w:val="1"/>
    <w:link w:val="7"/>
    <w:qFormat/>
    <w:uiPriority w:val="0"/>
    <w:rPr>
      <w:sz w:val="20"/>
      <w:szCs w:val="20"/>
    </w:rPr>
  </w:style>
  <w:style w:type="character" w:customStyle="1" w:styleId="9">
    <w:name w:val="Header or footer|2_"/>
    <w:basedOn w:val="6"/>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6"/>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line="466" w:lineRule="auto"/>
      <w:ind w:firstLine="400"/>
    </w:pPr>
    <w:rPr>
      <w:rFonts w:ascii="宋体" w:hAnsi="宋体" w:eastAsia="宋体" w:cs="宋体"/>
      <w:sz w:val="28"/>
      <w:szCs w:val="28"/>
      <w:lang w:val="zh-TW" w:eastAsia="zh-TW" w:bidi="zh-TW"/>
    </w:rPr>
  </w:style>
  <w:style w:type="character" w:customStyle="1" w:styleId="13">
    <w:name w:val="Heading #1|1_"/>
    <w:basedOn w:val="6"/>
    <w:link w:val="14"/>
    <w:qFormat/>
    <w:uiPriority w:val="0"/>
    <w:rPr>
      <w:rFonts w:ascii="宋体" w:hAnsi="宋体" w:eastAsia="宋体" w:cs="宋体"/>
      <w:sz w:val="42"/>
      <w:szCs w:val="42"/>
      <w:u w:val="none"/>
      <w:shd w:val="clear" w:color="auto" w:fill="auto"/>
      <w:lang w:val="zh-TW" w:eastAsia="zh-TW" w:bidi="zh-TW"/>
    </w:rPr>
  </w:style>
  <w:style w:type="paragraph" w:customStyle="1" w:styleId="14">
    <w:name w:val="Heading #1|1"/>
    <w:basedOn w:val="1"/>
    <w:link w:val="13"/>
    <w:qFormat/>
    <w:uiPriority w:val="0"/>
    <w:pPr>
      <w:spacing w:after="600" w:line="638" w:lineRule="exact"/>
      <w:jc w:val="center"/>
      <w:outlineLvl w:val="0"/>
    </w:pPr>
    <w:rPr>
      <w:rFonts w:ascii="宋体" w:hAnsi="宋体" w:eastAsia="宋体" w:cs="宋体"/>
      <w:sz w:val="42"/>
      <w:szCs w:val="42"/>
      <w:lang w:val="zh-TW" w:eastAsia="zh-TW" w:bidi="zh-TW"/>
    </w:rPr>
  </w:style>
  <w:style w:type="character" w:customStyle="1" w:styleId="15">
    <w:name w:val="Heading #2|1_"/>
    <w:basedOn w:val="6"/>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after="610" w:line="622" w:lineRule="exact"/>
      <w:jc w:val="center"/>
      <w:outlineLvl w:val="1"/>
    </w:pPr>
    <w:rPr>
      <w:rFonts w:ascii="宋体" w:hAnsi="宋体" w:eastAsia="宋体" w:cs="宋体"/>
      <w:b/>
      <w:bCs/>
      <w:sz w:val="28"/>
      <w:szCs w:val="28"/>
      <w:lang w:val="zh-TW" w:eastAsia="zh-TW" w:bidi="zh-TW"/>
    </w:rPr>
  </w:style>
  <w:style w:type="character" w:customStyle="1" w:styleId="17">
    <w:name w:val="Header or footer|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er or footer|1"/>
    <w:basedOn w:val="1"/>
    <w:link w:val="17"/>
    <w:qFormat/>
    <w:uiPriority w:val="0"/>
    <w:rPr>
      <w:rFonts w:ascii="宋体" w:hAnsi="宋体" w:eastAsia="宋体" w:cs="宋体"/>
      <w:sz w:val="28"/>
      <w:szCs w:val="28"/>
      <w:lang w:val="zh-TW" w:eastAsia="zh-TW" w:bidi="zh-TW"/>
    </w:rPr>
  </w:style>
  <w:style w:type="character" w:customStyle="1" w:styleId="19">
    <w:name w:val="Body text|2_"/>
    <w:basedOn w:val="6"/>
    <w:link w:val="20"/>
    <w:qFormat/>
    <w:uiPriority w:val="0"/>
    <w:rPr>
      <w:rFonts w:ascii="宋体" w:hAnsi="宋体" w:eastAsia="宋体" w:cs="宋体"/>
      <w:sz w:val="32"/>
      <w:szCs w:val="32"/>
      <w:u w:val="none"/>
      <w:shd w:val="clear" w:color="auto" w:fill="auto"/>
      <w:lang w:val="zh-TW" w:eastAsia="zh-TW" w:bidi="zh-TW"/>
    </w:rPr>
  </w:style>
  <w:style w:type="paragraph" w:customStyle="1" w:styleId="20">
    <w:name w:val="Body text|2"/>
    <w:basedOn w:val="1"/>
    <w:link w:val="19"/>
    <w:qFormat/>
    <w:uiPriority w:val="0"/>
    <w:pPr>
      <w:spacing w:after="420"/>
      <w:jc w:val="center"/>
    </w:pPr>
    <w:rPr>
      <w:rFonts w:ascii="宋体" w:hAnsi="宋体" w:eastAsia="宋体" w:cs="宋体"/>
      <w:sz w:val="32"/>
      <w:szCs w:val="32"/>
      <w:lang w:val="zh-TW" w:eastAsia="zh-TW" w:bidi="zh-TW"/>
    </w:rPr>
  </w:style>
  <w:style w:type="character" w:customStyle="1" w:styleId="21">
    <w:name w:val="Other|1_"/>
    <w:basedOn w:val="6"/>
    <w:link w:val="22"/>
    <w:qFormat/>
    <w:uiPriority w:val="0"/>
    <w:rPr>
      <w:rFonts w:ascii="宋体" w:hAnsi="宋体" w:eastAsia="宋体" w:cs="宋体"/>
      <w:sz w:val="28"/>
      <w:szCs w:val="28"/>
      <w:u w:val="none"/>
      <w:shd w:val="clear" w:color="auto" w:fill="auto"/>
      <w:lang w:val="zh-TW" w:eastAsia="zh-TW" w:bidi="zh-TW"/>
    </w:rPr>
  </w:style>
  <w:style w:type="paragraph" w:customStyle="1" w:styleId="22">
    <w:name w:val="Other|1"/>
    <w:basedOn w:val="1"/>
    <w:link w:val="21"/>
    <w:qFormat/>
    <w:uiPriority w:val="0"/>
    <w:pPr>
      <w:spacing w:line="466" w:lineRule="auto"/>
      <w:ind w:firstLine="400"/>
    </w:pPr>
    <w:rPr>
      <w:rFonts w:ascii="宋体" w:hAnsi="宋体" w:eastAsia="宋体" w:cs="宋体"/>
      <w:sz w:val="28"/>
      <w:szCs w:val="28"/>
      <w:lang w:val="zh-TW" w:eastAsia="zh-TW" w:bidi="zh-TW"/>
    </w:rPr>
  </w:style>
  <w:style w:type="character" w:customStyle="1" w:styleId="23">
    <w:name w:val="Table caption|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Table caption|1"/>
    <w:basedOn w:val="1"/>
    <w:link w:val="23"/>
    <w:qFormat/>
    <w:uiPriority w:val="0"/>
    <w:rPr>
      <w:rFonts w:ascii="宋体" w:hAnsi="宋体" w:eastAsia="宋体" w:cs="宋体"/>
      <w:sz w:val="28"/>
      <w:szCs w:val="28"/>
      <w:lang w:val="zh-TW" w:eastAsia="zh-TW" w:bidi="zh-TW"/>
    </w:rPr>
  </w:style>
  <w:style w:type="paragraph" w:styleId="25">
    <w:name w:val="List Paragraph"/>
    <w:basedOn w:val="1"/>
    <w:unhideWhenUsed/>
    <w:qFormat/>
    <w:uiPriority w:val="99"/>
    <w:pPr>
      <w:ind w:firstLine="420" w:firstLineChars="200"/>
    </w:pPr>
  </w:style>
  <w:style w:type="character" w:customStyle="1" w:styleId="26">
    <w:name w:val="font21"/>
    <w:basedOn w:val="6"/>
    <w:qFormat/>
    <w:uiPriority w:val="0"/>
    <w:rPr>
      <w:rFonts w:hint="default" w:ascii="Times New Roman" w:hAnsi="Times New Roman" w:cs="Times New Roman"/>
      <w:b/>
      <w:color w:val="000000"/>
      <w:sz w:val="22"/>
      <w:szCs w:val="22"/>
      <w:u w:val="none"/>
    </w:rPr>
  </w:style>
  <w:style w:type="character" w:customStyle="1" w:styleId="27">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2053"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8718</Words>
  <Characters>1743</Characters>
  <Lines>14</Lines>
  <Paragraphs>20</Paragraphs>
  <TotalTime>4</TotalTime>
  <ScaleCrop>false</ScaleCrop>
  <LinksUpToDate>false</LinksUpToDate>
  <CharactersWithSpaces>10441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2021-05-18T07:23:00Z</dcterms:created>
  <dc:creator>Administrator</dc:creator>
  <cp:lastModifiedBy>Administrator</cp:lastModifiedBy>
  <cp:lastPrinted>2021-06-09T10:11:00Z</cp:lastPrinted>
  <dcterms:modified xsi:type="dcterms:W3CDTF">2021-06-16T00:49:03Z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0BBCBF9CE6024FDB8C7F5F1C0456698C</vt:lpwstr>
  </property>
</Properties>
</file>